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spacing w:line="576" w:lineRule="exact"/>
      </w:pPr>
      <w:r>
        <w:rPr>
          <w:b/>
          <w:color w:val="000000"/>
          <w:rFonts w:ascii="宋体" w:hAnsi="宋体"/>
          <w:sz w:val="44"/>
          <w:szCs w:val="44"/>
        </w:rPr>
        <w:t>阿里地区</w:t>
      </w:r>
      <w:r>
        <w:rPr>
          <w:b/>
          <w:color w:val="000000"/>
          <w:rFonts w:ascii="宋体" w:hAnsi="宋体"/>
          <w:sz w:val="44"/>
          <w:szCs w:val="44"/>
        </w:rPr>
        <w:t>革吉县</w:t>
      </w:r>
      <w:r>
        <w:rPr>
          <w:b/>
          <w:color w:val="000000"/>
          <w:rFonts w:ascii="宋体" w:hAnsi="宋体"/>
          <w:sz w:val="44"/>
          <w:szCs w:val="44"/>
        </w:rPr>
        <w:t>发展和改革委员会行政许可服务指南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rFonts w:ascii="仿宋" w:hAnsi="仿宋"/>
                <w:sz w:val="28"/>
                <w:szCs w:val="28"/>
              </w:rPr>
              <w:t>职权编码</w:t>
            </w:r>
          </w:p>
        </w:tc>
        <w:tc>
          <w:tcPr>
            <w:vAlign w:val="center"/>
            <w:tcW w:w="4108" w:type="dxa"/>
          </w:tcPr>
          <w:p>
            <w:pPr>
              <w:pStyle w:val=""/>
              <w:jc w:val="center"/>
              <w:spacing w:line="320" w:lineRule="exact"/>
            </w:pPr>
            <w:r>
              <w:rPr>
                <w:b/>
                <w:color w:val="000000"/>
                <w:rFonts w:ascii="仿宋" w:hAnsi="仿宋"/>
                <w:sz w:val="28"/>
                <w:szCs w:val="28"/>
              </w:rPr>
              <w:t>3GJXFGWXK-01</w:t>
            </w:r>
          </w:p>
        </w:tc>
        <w:tc>
          <w:tcPr>
            <w:vAlign w:val="center"/>
            <w:tcW w:w="1559" w:type="dxa"/>
          </w:tcPr>
          <w:p>
            <w:pPr>
              <w:pStyle w:val=""/>
              <w:jc w:val="center"/>
              <w:spacing w:line="320" w:lineRule="exact"/>
            </w:pPr>
            <w:r>
              <w:rPr>
                <w:color w:val="000000"/>
                <w:rFonts w:ascii="仿宋" w:hAnsi="仿宋"/>
                <w:sz w:val="28"/>
                <w:szCs w:val="28"/>
              </w:rPr>
              <w:t>职权类别</w:t>
            </w:r>
          </w:p>
        </w:tc>
        <w:tc>
          <w:tcPr>
            <w:vAlign w:val="center"/>
            <w:tcW w:w="2200" w:type="dxa"/>
          </w:tcPr>
          <w:p>
            <w:pPr>
              <w:pStyle w:val=""/>
              <w:jc w:val="center"/>
              <w:spacing w:line="320" w:lineRule="exact"/>
            </w:pPr>
            <w:r>
              <w:rPr>
                <w:color w:val="000000"/>
                <w:rFonts w:ascii="仿宋" w:hAnsi="仿宋"/>
                <w:sz w:val="28"/>
                <w:szCs w:val="28"/>
              </w:rPr>
              <w:t>行政许可</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职权名称</w:t>
            </w:r>
          </w:p>
        </w:tc>
        <w:tc>
          <w:tcPr>
            <w:gridSpan w:val="3"/>
            <w:vAlign w:val="center"/>
            <w:tcW w:w="7867" w:type="dxa"/>
          </w:tcPr>
          <w:p>
            <w:pPr>
              <w:pStyle w:val=""/>
              <w:spacing w:line="320" w:lineRule="exact"/>
            </w:pPr>
            <w:r>
              <w:rPr>
                <w:color w:val="000000"/>
                <w:rFonts w:ascii="仿宋" w:hAnsi="仿宋"/>
                <w:sz w:val="28"/>
                <w:szCs w:val="28"/>
              </w:rPr>
              <w:t>从事粮食收购活动许可</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子项名称</w:t>
            </w:r>
          </w:p>
        </w:tc>
        <w:tc>
          <w:tcPr>
            <w:gridSpan w:val="3"/>
            <w:vAlign w:val="center"/>
            <w:tcW w:w="7867" w:type="dxa"/>
          </w:tcPr>
          <w:p>
            <w:pPr>
              <w:pStyle w:val=""/>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行使主体</w:t>
            </w:r>
          </w:p>
        </w:tc>
        <w:tc>
          <w:tcPr>
            <w:gridSpan w:val="3"/>
            <w:vAlign w:val="center"/>
            <w:tcW w:w="7867" w:type="dxa"/>
          </w:tcPr>
          <w:p>
            <w:pPr>
              <w:pStyle w:val=""/>
              <w:spacing w:line="320" w:lineRule="exact"/>
            </w:pPr>
            <w:r>
              <w:rPr>
                <w:color w:val="000000"/>
                <w:rFonts w:ascii="仿宋" w:hAnsi="仿宋"/>
                <w:sz w:val="28"/>
                <w:szCs w:val="28"/>
              </w:rPr>
              <w:t>阿里地区革吉县发展和改革委员会</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承办机构及电话</w:t>
            </w:r>
          </w:p>
        </w:tc>
        <w:tc>
          <w:tcPr>
            <w:gridSpan w:val="2"/>
            <w:vAlign w:val="center"/>
            <w:tcW w:w="5667" w:type="dxa"/>
          </w:tcPr>
          <w:p>
            <w:pPr>
              <w:pStyle w:val=""/>
              <w:spacing w:line="320" w:lineRule="exact"/>
            </w:pPr>
            <w:r>
              <w:rPr>
                <w:color w:val="000000"/>
                <w:rFonts w:ascii="仿宋" w:hAnsi="仿宋"/>
                <w:sz w:val="28"/>
                <w:szCs w:val="28"/>
              </w:rPr>
              <w:t>阿里地区革吉县发展和改革委员会</w:t>
            </w:r>
          </w:p>
        </w:tc>
        <w:tc>
          <w:tcPr>
            <w:vAlign w:val="center"/>
            <w:tcW w:w="2200" w:type="dxa"/>
          </w:tcPr>
          <w:p>
            <w:pPr>
              <w:pStyle w:val=""/>
              <w:jc w:val="center"/>
              <w:spacing w:line="320" w:lineRule="exact"/>
            </w:pP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设定依据</w:t>
            </w:r>
          </w:p>
        </w:tc>
        <w:tc>
          <w:tcPr>
            <w:gridSpan w:val="3"/>
            <w:vAlign w:val="center"/>
            <w:tcW w:w="7867" w:type="dxa"/>
          </w:tcPr>
          <w:p>
            <w:pPr>
              <w:pStyle w:val=""/>
              <w:spacing w:line="320" w:lineRule="exact"/>
            </w:pPr>
            <w:r>
              <w:rPr>
                <w:color w:val="000000"/>
                <w:rFonts w:ascii="仿宋" w:hAnsi="仿宋"/>
                <w:sz w:val="28"/>
                <w:szCs w:val="28"/>
              </w:rPr>
              <w:t>《粮食流通管理条例》（国务院令第407号）第八条、第九条、第十条；</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基本流程</w:t>
            </w:r>
          </w:p>
        </w:tc>
        <w:tc>
          <w:tcPr>
            <w:gridSpan w:val="3"/>
            <w:vAlign w:val="center"/>
            <w:tcW w:w="7867" w:type="dxa"/>
          </w:tcPr>
          <w:p>
            <w:pPr>
              <w:pStyle w:val=""/>
              <w:spacing w:line="320" w:lineRule="exact"/>
            </w:pPr>
            <w:r>
              <w:rPr>
                <w:color w:val="000000"/>
                <w:rFonts w:ascii="仿宋" w:hAnsi="仿宋"/>
                <w:sz w:val="28"/>
                <w:szCs w:val="28"/>
              </w:rPr>
              <w:t>申请</w:t>
            </w:r>
            <w:r>
              <w:rPr>
                <w:color w:val="000000"/>
                <w:rFonts w:ascii="仿宋" w:hAnsi="仿宋"/>
                <w:sz w:val="28"/>
                <w:szCs w:val="28"/>
              </w:rPr>
              <w:t>→</w:t>
            </w:r>
            <w:r>
              <w:rPr>
                <w:color w:val="000000"/>
                <w:rFonts w:ascii="仿宋" w:hAnsi="仿宋"/>
                <w:sz w:val="28"/>
                <w:szCs w:val="28"/>
              </w:rPr>
              <w:t>受理</w:t>
            </w:r>
            <w:r>
              <w:rPr>
                <w:color w:val="000000"/>
                <w:rFonts w:ascii="仿宋" w:hAnsi="仿宋"/>
                <w:sz w:val="28"/>
                <w:szCs w:val="28"/>
              </w:rPr>
              <w:t>→</w:t>
            </w:r>
            <w:r>
              <w:rPr>
                <w:color w:val="000000"/>
                <w:rFonts w:ascii="仿宋" w:hAnsi="仿宋"/>
                <w:sz w:val="28"/>
                <w:szCs w:val="28"/>
              </w:rPr>
              <w:t>审查（初审、复审）</w:t>
            </w:r>
            <w:r>
              <w:rPr>
                <w:color w:val="000000"/>
                <w:rFonts w:ascii="仿宋" w:hAnsi="仿宋"/>
                <w:sz w:val="28"/>
                <w:szCs w:val="28"/>
              </w:rPr>
              <w:t>→</w:t>
            </w:r>
            <w:r>
              <w:rPr>
                <w:color w:val="000000"/>
                <w:rFonts w:ascii="仿宋" w:hAnsi="仿宋"/>
                <w:sz w:val="28"/>
                <w:szCs w:val="28"/>
              </w:rPr>
              <w:t>决定</w:t>
            </w:r>
            <w:r>
              <w:rPr>
                <w:color w:val="000000"/>
                <w:rFonts w:ascii="仿宋" w:hAnsi="仿宋"/>
                <w:sz w:val="28"/>
                <w:szCs w:val="28"/>
              </w:rPr>
              <w:t>→</w:t>
            </w:r>
            <w:r>
              <w:rPr>
                <w:color w:val="000000"/>
                <w:rFonts w:ascii="仿宋" w:hAnsi="仿宋"/>
                <w:sz w:val="28"/>
                <w:szCs w:val="28"/>
              </w:rPr>
              <w:t>书面送达</w:t>
            </w:r>
            <w:r>
              <w:rPr>
                <w:color w:val="000000"/>
                <w:rFonts w:ascii="仿宋" w:hAnsi="仿宋"/>
                <w:sz w:val="28"/>
                <w:szCs w:val="28"/>
              </w:rPr>
              <w:t>→</w:t>
            </w:r>
            <w:r>
              <w:rPr>
                <w:color w:val="000000"/>
                <w:rFonts w:ascii="仿宋" w:hAnsi="仿宋"/>
                <w:sz w:val="28"/>
                <w:szCs w:val="28"/>
              </w:rPr>
              <w:t>存档办结</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许可范围</w:t>
            </w:r>
          </w:p>
        </w:tc>
        <w:tc>
          <w:tcPr>
            <w:gridSpan w:val="3"/>
            <w:vAlign w:val="center"/>
            <w:tcW w:w="7867" w:type="dxa"/>
          </w:tcPr>
          <w:p>
            <w:pPr>
              <w:pStyle w:val=""/>
              <w:spacing w:line="320" w:lineRule="exact"/>
            </w:pPr>
            <w:r>
              <w:rPr>
                <w:color w:val="000000"/>
                <w:rFonts w:ascii="仿宋" w:hAnsi="仿宋"/>
                <w:sz w:val="28"/>
                <w:szCs w:val="28"/>
              </w:rPr>
              <w:t>允许区内从事粮食收购活动许可</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收费标准</w:t>
            </w:r>
          </w:p>
        </w:tc>
        <w:tc>
          <w:tcPr>
            <w:gridSpan w:val="3"/>
            <w:vAlign w:val="center"/>
            <w:tcW w:w="7867" w:type="dxa"/>
          </w:tcPr>
          <w:p>
            <w:pPr>
              <w:pStyle w:val=""/>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收费依据</w:t>
            </w:r>
          </w:p>
        </w:tc>
        <w:tc>
          <w:tcPr>
            <w:gridSpan w:val="3"/>
            <w:vAlign w:val="center"/>
            <w:tcW w:w="7867" w:type="dxa"/>
          </w:tcPr>
          <w:p>
            <w:pPr>
              <w:pStyle w:val=""/>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证照名称</w:t>
            </w:r>
          </w:p>
        </w:tc>
        <w:tc>
          <w:tcPr>
            <w:gridSpan w:val="3"/>
            <w:vAlign w:val="center"/>
            <w:tcW w:w="7867" w:type="dxa"/>
          </w:tcPr>
          <w:p>
            <w:pPr>
              <w:pStyle w:val=""/>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年检要求</w:t>
            </w:r>
          </w:p>
        </w:tc>
        <w:tc>
          <w:tcPr>
            <w:gridSpan w:val="3"/>
            <w:vAlign w:val="center"/>
            <w:tcW w:w="7867" w:type="dxa"/>
          </w:tcPr>
          <w:p>
            <w:pPr>
              <w:pStyle w:val=""/>
              <w:spacing w:line="320" w:lineRule="exact"/>
            </w:pPr>
            <w:r>
              <w:rPr>
                <w:color w:val="000000"/>
                <w:rFonts w:ascii="仿宋" w:hAnsi="仿宋"/>
                <w:sz w:val="28"/>
                <w:szCs w:val="28"/>
              </w:rPr>
              <w:t>无</w:t>
            </w:r>
          </w:p>
        </w:tc>
      </w:tr>
      <w:tr>
        <w:trPr>
          <w:trHeight w:val="1418" w:hRule="atLeast"/>
        </w:trPr>
        <w:tc>
          <w:tcPr>
            <w:vAlign w:val="center"/>
            <w:tcW w:w="1529" w:type="dxa"/>
          </w:tcPr>
          <w:p>
            <w:pPr>
              <w:pStyle w:val=""/>
              <w:jc w:val="center"/>
              <w:spacing w:line="320" w:lineRule="exact"/>
            </w:pPr>
            <w:r>
              <w:rPr>
                <w:color w:val="000000"/>
                <w:rFonts w:ascii="仿宋" w:hAnsi="仿宋"/>
                <w:sz w:val="28"/>
                <w:szCs w:val="28"/>
              </w:rPr>
              <w:t>申请条件</w:t>
            </w:r>
          </w:p>
        </w:tc>
        <w:tc>
          <w:tcPr>
            <w:gridSpan w:val="3"/>
            <w:vAlign w:val="center"/>
            <w:tcW w:w="7867" w:type="dxa"/>
          </w:tcPr>
          <w:p>
            <w:pPr>
              <w:pStyle w:val=""/>
              <w:spacing w:line="320" w:lineRule="exact"/>
            </w:pPr>
            <w:r>
              <w:rPr>
                <w:color w:val="000000"/>
                <w:rFonts w:ascii="仿宋" w:hAnsi="仿宋"/>
                <w:sz w:val="28"/>
                <w:szCs w:val="28"/>
              </w:rPr>
              <w:t>具备经营资金筹措能力；拥有或者通过租借具有必要的粮食仓储设施；具备相应的粮食质量检验和保管能力。</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法定期限</w:t>
            </w:r>
          </w:p>
        </w:tc>
        <w:tc>
          <w:tcPr>
            <w:vAlign w:val="center"/>
            <w:tcW w:w="4108" w:type="dxa"/>
          </w:tcPr>
          <w:p>
            <w:pPr>
              <w:pStyle w:val=""/>
              <w:spacing w:line="320" w:lineRule="exact"/>
            </w:pPr>
            <w:r>
              <w:rPr>
                <w:color w:val="000000"/>
                <w:rFonts w:ascii="仿宋" w:hAnsi="仿宋"/>
                <w:sz w:val="28"/>
                <w:szCs w:val="28"/>
              </w:rPr>
              <w:t>无</w:t>
            </w:r>
          </w:p>
        </w:tc>
        <w:tc>
          <w:tcPr>
            <w:vAlign w:val="center"/>
            <w:tcW w:w="1559" w:type="dxa"/>
          </w:tcPr>
          <w:p>
            <w:pPr>
              <w:pStyle w:val=""/>
              <w:jc w:val="center"/>
              <w:spacing w:line="320" w:lineRule="exact"/>
            </w:pPr>
            <w:r>
              <w:rPr>
                <w:color w:val="000000"/>
                <w:rFonts w:ascii="仿宋" w:hAnsi="仿宋"/>
                <w:sz w:val="28"/>
                <w:szCs w:val="28"/>
              </w:rPr>
              <w:t>承诺期限</w:t>
            </w:r>
          </w:p>
        </w:tc>
        <w:tc>
          <w:tcPr>
            <w:vAlign w:val="center"/>
            <w:tcW w:w="2200" w:type="dxa"/>
          </w:tcPr>
          <w:p>
            <w:pPr>
              <w:pStyle w:val=""/>
              <w:jc w:val="center"/>
              <w:spacing w:line="320" w:lineRule="exact"/>
            </w:pPr>
            <w:r>
              <w:rPr>
                <w:color w:val="000000"/>
                <w:rFonts w:ascii="仿宋" w:hAnsi="仿宋"/>
                <w:sz w:val="28"/>
                <w:szCs w:val="28"/>
              </w:rPr>
              <w:t>15个工作日</w:t>
            </w:r>
          </w:p>
        </w:tc>
      </w:tr>
      <w:tr>
        <w:trPr>
          <w:trHeight w:val="838" w:hRule="atLeast"/>
        </w:trPr>
        <w:tc>
          <w:tcPr>
            <w:vAlign w:val="center"/>
            <w:tcW w:w="1529" w:type="dxa"/>
          </w:tcPr>
          <w:p>
            <w:pPr>
              <w:pStyle w:val=""/>
              <w:jc w:val="center"/>
              <w:spacing w:line="320" w:lineRule="exact"/>
            </w:pPr>
            <w:r>
              <w:rPr>
                <w:color w:val="000000"/>
                <w:rFonts w:ascii="仿宋" w:hAnsi="仿宋"/>
                <w:sz w:val="28"/>
                <w:szCs w:val="28"/>
              </w:rPr>
              <w:t>申请材料</w:t>
            </w:r>
          </w:p>
        </w:tc>
        <w:tc>
          <w:tcPr>
            <w:gridSpan w:val="3"/>
            <w:vAlign w:val="center"/>
            <w:tcW w:w="7867" w:type="dxa"/>
          </w:tcPr>
          <w:p>
            <w:pPr>
              <w:pStyle w:val=""/>
              <w:spacing w:line="320" w:lineRule="exact"/>
            </w:pPr>
            <w:r>
              <w:rPr>
                <w:color w:val="000000"/>
                <w:rFonts w:ascii="仿宋" w:hAnsi="仿宋"/>
                <w:sz w:val="28"/>
                <w:szCs w:val="28"/>
              </w:rPr>
              <w:t>从事粮食收购活动书面申请</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表格下载</w:t>
            </w:r>
          </w:p>
        </w:tc>
        <w:tc>
          <w:tcPr>
            <w:gridSpan w:val="3"/>
            <w:vAlign w:val="center"/>
            <w:tcW w:w="7867" w:type="dxa"/>
          </w:tcPr>
          <w:p>
            <w:pPr>
              <w:pStyle w:val=""/>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rPr>
                <w:color w:val="000000"/>
                <w:rFonts w:ascii="仿宋" w:hAnsi="仿宋"/>
                <w:sz w:val="28"/>
                <w:szCs w:val="28"/>
              </w:rPr>
            </w:pPr>
            <w:r>
              <w:rPr>
                <w:color w:val="000000"/>
                <w:rFonts w:ascii="仿宋" w:hAnsi="仿宋"/>
                <w:sz w:val="28"/>
                <w:szCs w:val="28"/>
              </w:rPr>
              <w:t>工作时间</w:t>
            </w:r>
          </w:p>
          <w:p>
            <w:pPr>
              <w:pStyle w:val=""/>
              <w:jc w:val="center"/>
              <w:spacing w:line="320" w:lineRule="exact"/>
            </w:pPr>
            <w:r>
              <w:rPr>
                <w:color w:val="000000"/>
                <w:rFonts w:ascii="仿宋" w:hAnsi="仿宋"/>
                <w:sz w:val="28"/>
                <w:szCs w:val="28"/>
              </w:rPr>
              <w:t>和地址</w:t>
            </w:r>
          </w:p>
        </w:tc>
        <w:tc>
          <w:tcPr>
            <w:gridSpan w:val="3"/>
            <w:vAlign w:val="center"/>
            <w:tcW w:w="7867"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监督投诉</w:t>
            </w:r>
            <w:r>
              <w:rPr>
                <w:color w:val="000000"/>
                <w:rFonts w:ascii="仿宋" w:hAnsi="仿宋"/>
                <w:sz w:val="28"/>
                <w:szCs w:val="28"/>
              </w:rPr>
              <w:t>机构及电话</w:t>
            </w:r>
          </w:p>
        </w:tc>
        <w:tc>
          <w:tcPr>
            <w:gridSpan w:val="3"/>
            <w:vAlign w:val="center"/>
            <w:tcW w:w="7867"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注意事项</w:t>
            </w:r>
          </w:p>
        </w:tc>
        <w:tc>
          <w:tcPr>
            <w:gridSpan w:val="3"/>
            <w:vAlign w:val="center"/>
            <w:tcW w:w="7867" w:type="dxa"/>
          </w:tcPr>
          <w:p>
            <w:pPr>
              <w:pStyle w:val=""/>
              <w:spacing w:line="320" w:lineRule="exact"/>
            </w:pPr>
            <w:r>
              <w:rPr>
                <w:color w:val="000000"/>
                <w:rFonts w:ascii="仿宋" w:hAnsi="仿宋"/>
                <w:sz w:val="28"/>
                <w:szCs w:val="28"/>
              </w:rPr>
              <w:t>无</w:t>
            </w:r>
          </w:p>
        </w:tc>
      </w:tr>
      <w:tr>
        <w:trPr>
          <w:trHeight w:val="510" w:hRule="atLeast"/>
        </w:trPr>
        <w:tc>
          <w:tcPr>
            <w:vAlign w:val="center"/>
            <w:tcW w:w="1529" w:type="dxa"/>
          </w:tcPr>
          <w:p>
            <w:pPr>
              <w:pStyle w:val=""/>
              <w:jc w:val="center"/>
              <w:spacing w:line="320" w:lineRule="exact"/>
            </w:pPr>
            <w:r>
              <w:rPr>
                <w:color w:val="000000"/>
                <w:rFonts w:ascii="仿宋" w:hAnsi="仿宋"/>
                <w:sz w:val="28"/>
                <w:szCs w:val="28"/>
              </w:rPr>
              <w:t>备注</w:t>
            </w:r>
          </w:p>
        </w:tc>
        <w:tc>
          <w:tcPr>
            <w:gridSpan w:val="3"/>
            <w:vAlign w:val="center"/>
            <w:tcW w:w="7867" w:type="dxa"/>
          </w:tcPr>
          <w:p>
            <w:pPr>
              <w:pStyle w:val=""/>
              <w:spacing w:line="320" w:lineRule="exact"/>
            </w:pPr>
          </w:p>
        </w:tc>
      </w:tr>
    </w:tbl>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w:t>
      </w:r>
      <w:r>
        <w:rPr>
          <w:b/>
          <w:color w:val="000000"/>
          <w:rFonts w:ascii="宋体" w:hAnsi="宋体"/>
          <w:sz w:val="44"/>
          <w:szCs w:val="44"/>
        </w:rPr>
        <w:t>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color w:val="000000"/>
                <w:rFonts w:ascii="宋体" w:hAnsi="宋体"/>
                <w:sz w:val="28"/>
                <w:szCs w:val="28"/>
              </w:rPr>
              <w:t>3GJXFGWCF-01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rPr>
                <w:color w:val="000000"/>
                <w:sz w:val="28"/>
                <w:szCs w:val="28"/>
              </w:rPr>
            </w:pPr>
            <w:r>
              <w:rPr>
                <w:color w:val="000000"/>
                <w:sz w:val="28"/>
                <w:szCs w:val="28"/>
              </w:rPr>
              <w:t>对未按照规定公布能源消耗或者重点污染物产生、排放情况的</w:t>
            </w:r>
          </w:p>
          <w:p>
            <w:pPr>
              <w:pStyle w:val=""/>
              <w:spacing w:line="320" w:lineRule="exact"/>
            </w:pPr>
            <w:r>
              <w:rPr>
                <w:color w:val="000000"/>
                <w:sz w:val="28"/>
                <w:szCs w:val="28"/>
              </w:rPr>
              <w:t>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《中华人民共和国清洁生产促进法》第十七条、第三十六条。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未按照规定公布能源消耗或者重点污染物产生、排放情况</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80" w:lineRule="exact"/>
        <w:rPr>
          <w:b/>
          <w:color w:val="000000"/>
          <w:rFonts w:ascii="宋体" w:hAnsi="宋体"/>
          <w:sz w:val="44"/>
          <w:szCs w:val="44"/>
        </w:rPr>
      </w:pPr>
    </w:p>
    <w:p>
      <w:pPr>
        <w:pStyle w:val=""/>
        <w:jc w:val="center"/>
        <w:spacing w:line="580"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color w:val="000000"/>
                <w:sz w:val="28"/>
                <w:szCs w:val="28"/>
              </w:rPr>
              <w:t>3GJXFGWCF-02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对不实施强制清洁生产审核或在清洁生产审核中弄虚作假的，或者实施强制清洁生产审核的企业不报告或者不如实报告审核结果的处罚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《中华人民共和国清洁生产促进法》第三十九条：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不实施强制清洁生产审核或在清洁生产审核中弄虚作假的，或者实施强制清洁生产审核的企业不报告或者不如实报告审核结果</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spacing w:line="220" w:lineRule="atLeast"/>
      </w:pPr>
    </w:p>
    <w:p>
      <w:pPr>
        <w:pStyle w:val=""/>
        <w:spacing w:line="220" w:lineRule="atLeast"/>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3GJXFGWCF-03</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商品零售场所低于经营成本销售塑料购物袋；不标明价格或不按规定的内容方式标明价格销售塑料购物袋；采取打折或其他方式不按标示的价格向消费者销售塑料购物袋；向消费者无偿或变相无偿提供塑料购物袋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《商品零售场所塑料购物袋有偿使用管理办法》（中华人民共和国商务部中华人民共和国国家发展和改革委员会国家工商行政管理总局令2008年第8号）第六条</w:t>
            </w:r>
          </w:p>
        </w:tc>
      </w:tr>
      <w:tr>
        <w:trPr>
          <w:trHeight w:val="1701"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1、商品零售场所低于经营成本销售塑料购物袋；2、不标明价格或不按规定的内容方式标明价格销售塑料购物袋；3、采取打折或其他方式不按标示的价格向消费者销售塑料购物袋；4、向消费者无偿或变相无偿提供塑料购物袋的处罚</w:t>
            </w:r>
          </w:p>
        </w:tc>
      </w:tr>
      <w:tr>
        <w:trPr>
          <w:trHeight w:val="651"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1</w:t>
            </w:r>
            <w:r>
              <w:rPr>
                <w:color w:val="000000"/>
                <w:sz w:val="28"/>
                <w:szCs w:val="28"/>
              </w:rPr>
              <w:t>、</w:t>
            </w:r>
            <w:r>
              <w:rPr>
                <w:color w:val="000000"/>
                <w:sz w:val="28"/>
                <w:szCs w:val="28"/>
              </w:rPr>
              <w:t>罚款</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spacing w:line="220" w:lineRule="atLeast"/>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3GJXFGWCF-04</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对未经价格部门批准，旅游经营者擅自制定或者调整旅游景区（点）门票和旅游景区（点）内旅游项目的价格的处罚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 xml:space="preserve">《西藏自治区旅游条例》（西藏自治区第九届人民代表大会常务委员会公告[2010]10号）第六十五条：第八十七条： </w:t>
            </w:r>
          </w:p>
        </w:tc>
      </w:tr>
      <w:tr>
        <w:trPr>
          <w:trHeight w:val="1085"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未经价格部门批准，旅游经营者擅自制定或者调整旅游景区（点）门票和旅游景区（点）内旅游项目的价格。</w:t>
            </w:r>
          </w:p>
        </w:tc>
      </w:tr>
      <w:tr>
        <w:trPr>
          <w:trHeight w:val="651"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1．罚款；2．没收违法所得。</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3GJXFGWCF-05</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对经营者违反法律、法规规定牟取暴利的处罚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《价格违法行为行政处罚规定》（国务院令第585号）第十二条</w:t>
            </w:r>
          </w:p>
        </w:tc>
      </w:tr>
      <w:tr>
        <w:trPr>
          <w:trHeight w:val="914"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经营者违反法律、法规规定牟取暴利</w:t>
            </w:r>
          </w:p>
        </w:tc>
      </w:tr>
      <w:tr>
        <w:trPr>
          <w:trHeight w:val="651"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1．罚款；2．没收违法所得。</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发现违法事实→立（受）案→调查取证→审查→处罚前告知→决定→送达→执行→结案</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3GJXFGWCF-06</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对重点工程建设项目的招标人擅自邀请招标，违法确定招投标文件和资格预审文件相关时限，接受未通过资格预审的单位和个人投标，接受应当拒收的投标文件的处罚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w:t>
            </w:r>
            <w:r>
              <w:rPr>
                <w:color w:val="000000"/>
                <w:rFonts w:ascii="Times New Roman" w:hAnsi="Times New Roman"/>
                <w:sz w:val="28"/>
                <w:szCs w:val="28"/>
              </w:rPr>
              <w:t>中华人民共和国招标投标法实施条例</w:t>
            </w:r>
            <w:r>
              <w:rPr>
                <w:color w:val="000000"/>
                <w:rFonts w:ascii="Times New Roman" w:hAnsi="Times New Roman"/>
                <w:sz w:val="28"/>
                <w:szCs w:val="28"/>
              </w:rPr>
              <w:t>》第</w:t>
            </w:r>
            <w:r>
              <w:rPr>
                <w:color w:val="000000"/>
                <w:rFonts w:ascii="Times New Roman" w:hAnsi="Times New Roman"/>
                <w:sz w:val="28"/>
                <w:szCs w:val="28"/>
              </w:rPr>
              <w:t>四</w:t>
            </w:r>
            <w:r>
              <w:rPr>
                <w:color w:val="000000"/>
                <w:rFonts w:ascii="Times New Roman" w:hAnsi="Times New Roman"/>
                <w:sz w:val="28"/>
                <w:szCs w:val="28"/>
              </w:rPr>
              <w:t>条、</w:t>
            </w:r>
            <w:r>
              <w:rPr>
                <w:color w:val="000000"/>
                <w:rFonts w:ascii="Times New Roman" w:hAnsi="Times New Roman"/>
                <w:sz w:val="28"/>
                <w:szCs w:val="28"/>
              </w:rPr>
              <w:t>第六十四</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招标人有下列情形之一的：1．依法应当公开招标而采用邀请招标；2．招标文件、资格预审文件的发售、澄清、修改的时限，或者确定的提交资格预审申请文件、投标文件的时限不符合招标投标法和本条例规定；3．接受未通过资格预审的单位或者个人参加投标；4．接受应当拒收的投标文件。</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1．罚款；2．法律、行政法规规定的其他行政处罚。</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3GJXFGWCF-07</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对必须进行招标的项目而不招标的，将必须进行招标的项目化整为零或者以其他任何方式规避招标的处罚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《中华人民共和国招标投标法》第四十九条；《中华人民共和国招标投标法实施条例》第四条、第六十三条</w:t>
            </w:r>
            <w:r>
              <w:rPr>
                <w:color w:val="000000"/>
                <w:rFonts w:ascii="Times New Roman" w:hAnsi="Times New Roman"/>
                <w:sz w:val="28"/>
                <w:szCs w:val="28"/>
              </w:rPr>
              <w:t>;《工程建设项目施工招标投标办法》第六十八条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对必须进行招标的项目而不招标的；将必须进行招标的项目化整为零或者以其他任何方式规避招标的；招标人以不合理的条件限制或者排斥潜在投标人的；对潜在投标人实行歧视待遇的，强制要求投标人组成联合体共同投标的；或者限制投标人之间竞争的。</w:t>
            </w:r>
          </w:p>
        </w:tc>
      </w:tr>
      <w:tr>
        <w:trPr>
          <w:trHeight w:val="930"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1．罚款；2．法律、行政法规规定的其他行政处罚。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rFonts w:ascii="Times New Roman" w:hAnsi="Times New Roman"/>
                <w:sz w:val="28"/>
                <w:szCs w:val="28"/>
              </w:rPr>
              <w:t>阿里地区</w:t>
            </w:r>
            <w:r>
              <w:rPr>
                <w:color w:val="000000"/>
                <w:rFonts w:ascii="Times New Roman" w:hAnsi="Times New Roman"/>
                <w:sz w:val="28"/>
                <w:szCs w:val="28"/>
              </w:rPr>
              <w:t xml:space="preserve">发展改革委纪检监察室 </w:t>
            </w:r>
          </w:p>
          <w:p>
            <w:pPr>
              <w:pStyle w:val=""/>
              <w:spacing w:line="320" w:lineRule="exact"/>
            </w:pPr>
            <w:r>
              <w:rPr>
                <w:color w:val="000000"/>
                <w:rFonts w:ascii="Times New Roman" w:hAnsi="Times New Roman"/>
                <w:sz w:val="28"/>
                <w:szCs w:val="28"/>
              </w:rPr>
              <w:t>089</w:t>
            </w:r>
            <w:r>
              <w:rPr>
                <w:color w:val="000000"/>
                <w:rFonts w:ascii="Times New Roman" w:hAnsi="Times New Roman"/>
                <w:sz w:val="28"/>
                <w:szCs w:val="28"/>
              </w:rPr>
              <w:t>7</w:t>
            </w:r>
            <w:r>
              <w:rPr>
                <w:color w:val="000000"/>
                <w:rFonts w:ascii="Times New Roman" w:hAnsi="Times New Roman"/>
                <w:sz w:val="28"/>
                <w:szCs w:val="28"/>
              </w:rPr>
              <w:t>-</w:t>
            </w:r>
            <w:r>
              <w:rPr>
                <w:color w:val="000000"/>
                <w:rFonts w:ascii="Times New Roman" w:hAnsi="Times New Roman"/>
                <w:sz w:val="28"/>
                <w:szCs w:val="28"/>
              </w:rPr>
              <w:t>2829682</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3GJXFGWCF-08</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对招标人以不合理的条件限制或者排斥潜在投标人的，对潜在投标人实行歧视待遇的，强制要求投标人组成联合体共同投标的，或者限制投标人之间竞争的处罚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w:t>
            </w:r>
            <w:r>
              <w:rPr>
                <w:color w:val="000000"/>
                <w:rFonts w:ascii="Times New Roman" w:hAnsi="Times New Roman"/>
                <w:sz w:val="28"/>
                <w:szCs w:val="28"/>
              </w:rPr>
              <w:t>中华人民共和国招标投标法</w:t>
            </w:r>
            <w:r>
              <w:rPr>
                <w:color w:val="000000"/>
                <w:rFonts w:ascii="Times New Roman" w:hAnsi="Times New Roman"/>
                <w:sz w:val="28"/>
                <w:szCs w:val="28"/>
              </w:rPr>
              <w:t>》第</w:t>
            </w:r>
            <w:r>
              <w:rPr>
                <w:color w:val="000000"/>
                <w:rFonts w:ascii="Times New Roman" w:hAnsi="Times New Roman"/>
                <w:sz w:val="28"/>
                <w:szCs w:val="28"/>
              </w:rPr>
              <w:t>五十一</w:t>
            </w:r>
            <w:r>
              <w:rPr>
                <w:color w:val="000000"/>
                <w:rFonts w:ascii="Times New Roman" w:hAnsi="Times New Roman"/>
                <w:sz w:val="28"/>
                <w:szCs w:val="28"/>
              </w:rPr>
              <w:t>条</w:t>
            </w:r>
            <w:r>
              <w:rPr>
                <w:color w:val="000000"/>
                <w:rFonts w:ascii="Times New Roman" w:hAnsi="Times New Roman"/>
                <w:sz w:val="28"/>
                <w:szCs w:val="28"/>
              </w:rPr>
              <w:t>；《工程建设项目施工招标投标办法》第七十</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对必须进行招标的项目而不招标的；将必须进行招标的项目化整为零或者以其他任何方式规避招标的；招标人以不合理的条件限制或者排斥潜在投标人的；对潜在投标人实行歧视待遇的，强制要求投标人组成联合体共同投标的；或者限制投标人之间竞争的。</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1．罚款；2．</w:t>
            </w:r>
            <w:r>
              <w:rPr>
                <w:color w:val="000000"/>
                <w:rFonts w:ascii="Times New Roman" w:hAnsi="Times New Roman"/>
                <w:sz w:val="28"/>
                <w:szCs w:val="28"/>
              </w:rPr>
              <w:t>责令整改</w:t>
            </w:r>
            <w:r>
              <w:rPr>
                <w:color w:val="000000"/>
                <w:rFonts w:ascii="Times New Roman" w:hAnsi="Times New Roman"/>
                <w:sz w:val="28"/>
                <w:szCs w:val="28"/>
              </w:rPr>
              <w:t>。</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3GJXFGWCF-0</w:t>
            </w:r>
            <w:r>
              <w:rPr>
                <w:color w:val="000000"/>
                <w:rFonts w:ascii="Times New Roman" w:hAnsi="Times New Roman"/>
                <w:sz w:val="28"/>
                <w:szCs w:val="28"/>
              </w:rPr>
              <w:t>9</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对依法必须进行招标的项目的招标人向他人透露已获取招标文件的潜在投标人的名称、数量或者可能影响公平竞争的有关招标投标的其他情况的，或者泄露标底的处罚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w:t>
            </w:r>
            <w:r>
              <w:rPr>
                <w:color w:val="000000"/>
                <w:rFonts w:ascii="Times New Roman" w:hAnsi="Times New Roman"/>
                <w:sz w:val="28"/>
                <w:szCs w:val="28"/>
              </w:rPr>
              <w:t>中华人民共和国招标投标法</w:t>
            </w:r>
            <w:r>
              <w:rPr>
                <w:color w:val="000000"/>
                <w:rFonts w:ascii="Times New Roman" w:hAnsi="Times New Roman"/>
                <w:sz w:val="28"/>
                <w:szCs w:val="28"/>
              </w:rPr>
              <w:t>》第</w:t>
            </w:r>
            <w:r>
              <w:rPr>
                <w:color w:val="000000"/>
                <w:rFonts w:ascii="Times New Roman" w:hAnsi="Times New Roman"/>
                <w:sz w:val="28"/>
                <w:szCs w:val="28"/>
              </w:rPr>
              <w:t>五十二</w:t>
            </w:r>
            <w:r>
              <w:rPr>
                <w:color w:val="000000"/>
                <w:rFonts w:ascii="Times New Roman" w:hAnsi="Times New Roman"/>
                <w:sz w:val="28"/>
                <w:szCs w:val="28"/>
              </w:rPr>
              <w:t>条</w:t>
            </w:r>
            <w:r>
              <w:rPr>
                <w:color w:val="000000"/>
                <w:rFonts w:ascii="Times New Roman" w:hAnsi="Times New Roman"/>
                <w:sz w:val="28"/>
                <w:szCs w:val="28"/>
              </w:rPr>
              <w:t>；《工程建设项目施工招投标办法》第七十一</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依法必须进行招标的项目的招标人向他人透露已获取招标文件的潜在投标人的名称、数量或者可能影响公平竞争的有关招标投标的其他情况的，或者泄露标底的</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w:t>
            </w:r>
            <w:r>
              <w:rPr>
                <w:color w:val="000000"/>
                <w:rFonts w:ascii="Times New Roman" w:hAnsi="Times New Roman"/>
                <w:sz w:val="28"/>
                <w:szCs w:val="28"/>
              </w:rPr>
              <w:t>警告</w:t>
            </w:r>
            <w:r>
              <w:rPr>
                <w:color w:val="000000"/>
                <w:rFonts w:ascii="Times New Roman" w:hAnsi="Times New Roman"/>
                <w:sz w:val="28"/>
                <w:szCs w:val="28"/>
              </w:rPr>
              <w:t>；2．罚款</w:t>
            </w:r>
            <w:r>
              <w:rPr>
                <w:color w:val="000000"/>
                <w:rFonts w:ascii="Times New Roman" w:hAnsi="Times New Roman"/>
                <w:sz w:val="28"/>
                <w:szCs w:val="28"/>
              </w:rPr>
              <w:t>；3.构成犯罪的，依法追究刑事责任。</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w:t>
            </w:r>
            <w:r>
              <w:rPr>
                <w:color w:val="000000"/>
                <w:rFonts w:ascii="Times New Roman" w:hAnsi="Times New Roman"/>
                <w:sz w:val="28"/>
                <w:szCs w:val="28"/>
              </w:rPr>
              <w:t>10</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对投标人相互串通投标或者与招标人串通投标的，投标人以向招标人或者评标委员会成员行贿的手段谋取中标的处罚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83"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20"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w:t>
            </w:r>
            <w:r>
              <w:rPr>
                <w:color w:val="000000"/>
                <w:rFonts w:ascii="Times New Roman" w:hAnsi="Times New Roman"/>
                <w:sz w:val="28"/>
                <w:szCs w:val="28"/>
              </w:rPr>
              <w:t>中华人民共和国招标投标法</w:t>
            </w:r>
            <w:r>
              <w:rPr>
                <w:color w:val="000000"/>
                <w:rFonts w:ascii="Times New Roman" w:hAnsi="Times New Roman"/>
                <w:sz w:val="28"/>
                <w:szCs w:val="28"/>
              </w:rPr>
              <w:t>》第</w:t>
            </w:r>
            <w:r>
              <w:rPr>
                <w:color w:val="000000"/>
                <w:rFonts w:ascii="Times New Roman" w:hAnsi="Times New Roman"/>
                <w:sz w:val="28"/>
                <w:szCs w:val="28"/>
              </w:rPr>
              <w:t>五十三</w:t>
            </w:r>
            <w:r>
              <w:rPr>
                <w:color w:val="000000"/>
                <w:rFonts w:ascii="Times New Roman" w:hAnsi="Times New Roman"/>
                <w:sz w:val="28"/>
                <w:szCs w:val="28"/>
              </w:rPr>
              <w:t>条</w:t>
            </w:r>
            <w:r>
              <w:rPr>
                <w:color w:val="000000"/>
                <w:rFonts w:ascii="Times New Roman" w:hAnsi="Times New Roman"/>
                <w:sz w:val="28"/>
                <w:szCs w:val="28"/>
              </w:rPr>
              <w:t>；《工程建设项目施工招标投标办法》第七十四</w:t>
            </w:r>
            <w:r>
              <w:rPr>
                <w:color w:val="000000"/>
                <w:rFonts w:ascii="Times New Roman" w:hAnsi="Times New Roman"/>
                <w:sz w:val="28"/>
                <w:szCs w:val="28"/>
              </w:rPr>
              <w:t>条；</w:t>
            </w:r>
            <w:r>
              <w:rPr>
                <w:color w:val="000000"/>
                <w:rFonts w:ascii="Times New Roman" w:hAnsi="Times New Roman"/>
                <w:sz w:val="28"/>
                <w:szCs w:val="28"/>
              </w:rPr>
              <w:t>《中华人民共和国招标投标法实施条例》第六十七条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投标人相互串通投标或者与招标人串通投标的，投标人以向招标人或者评标委员会成员行贿的手段谋取中标的投标人有下列行为之一的：1.以行贿谋取中标；2.3年内2次以上串通投标；3.串通投标行为损害招标人、其他投标人或者国家、集体、公民的合法利益，造成直接经济损失30万元以上；4.其他串通投标情节严重的行为。投标人自本条第二款规定的处罚执行期限届满之日起3年内又有该款所列违法行为之一的，或者串通投标、以行贿谋取中标情节特别严重的</w:t>
            </w:r>
          </w:p>
        </w:tc>
      </w:tr>
      <w:tr>
        <w:trPr>
          <w:trHeight w:val="622"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1．罚款；2．</w:t>
            </w:r>
            <w:r>
              <w:rPr>
                <w:color w:val="000000"/>
                <w:rFonts w:ascii="Times New Roman" w:hAnsi="Times New Roman"/>
                <w:sz w:val="28"/>
                <w:szCs w:val="28"/>
              </w:rPr>
              <w:t>取消投标资格并予以公告；3。吊销营业执照；4.构成犯罪的，依法追究刑事责任</w:t>
            </w:r>
            <w:r>
              <w:rPr>
                <w:color w:val="000000"/>
                <w:rFonts w:ascii="Times New Roman" w:hAnsi="Times New Roman"/>
                <w:sz w:val="28"/>
                <w:szCs w:val="28"/>
              </w:rPr>
              <w:t>。</w:t>
            </w:r>
          </w:p>
        </w:tc>
      </w:tr>
      <w:tr>
        <w:trPr>
          <w:trHeight w:val="621"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387"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800"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319"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7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w:t>
            </w:r>
            <w:r>
              <w:rPr>
                <w:color w:val="000000"/>
                <w:rFonts w:ascii="Times New Roman" w:hAnsi="Times New Roman"/>
                <w:sz w:val="28"/>
                <w:szCs w:val="28"/>
              </w:rPr>
              <w:t>11</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对投标人以他人名义投标或者以其他方式弄虚作假，骗取中标的处罚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w:t>
            </w:r>
            <w:r>
              <w:rPr>
                <w:color w:val="000000"/>
                <w:rFonts w:ascii="Times New Roman" w:hAnsi="Times New Roman"/>
                <w:sz w:val="28"/>
                <w:szCs w:val="28"/>
              </w:rPr>
              <w:t>中华人民共和国招标投标法</w:t>
            </w:r>
            <w:r>
              <w:rPr>
                <w:color w:val="000000"/>
                <w:rFonts w:ascii="Times New Roman" w:hAnsi="Times New Roman"/>
                <w:sz w:val="28"/>
                <w:szCs w:val="28"/>
              </w:rPr>
              <w:t>》第</w:t>
            </w:r>
            <w:r>
              <w:rPr>
                <w:color w:val="000000"/>
                <w:rFonts w:ascii="Times New Roman" w:hAnsi="Times New Roman"/>
                <w:sz w:val="28"/>
                <w:szCs w:val="28"/>
              </w:rPr>
              <w:t>五十四</w:t>
            </w:r>
            <w:r>
              <w:rPr>
                <w:color w:val="000000"/>
                <w:rFonts w:ascii="Times New Roman" w:hAnsi="Times New Roman"/>
                <w:sz w:val="28"/>
                <w:szCs w:val="28"/>
              </w:rPr>
              <w:t>条</w:t>
            </w:r>
            <w:r>
              <w:rPr>
                <w:color w:val="000000"/>
                <w:rFonts w:ascii="Times New Roman" w:hAnsi="Times New Roman"/>
                <w:sz w:val="28"/>
                <w:szCs w:val="28"/>
              </w:rPr>
              <w:t>；《工程建设项目施工招标投标办法》第七十五</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投标人以他人名义投标或者以其他方式弄虚作假，骗取中标的</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1．罚款；2．</w:t>
            </w:r>
            <w:r>
              <w:rPr>
                <w:color w:val="000000"/>
                <w:rFonts w:ascii="Times New Roman" w:hAnsi="Times New Roman"/>
                <w:sz w:val="28"/>
                <w:szCs w:val="28"/>
              </w:rPr>
              <w:t>取消投标资格并予以公告；3.吊销营业执照；4.构成犯罪的，依法追究刑事责任</w:t>
            </w:r>
            <w:r>
              <w:rPr>
                <w:color w:val="000000"/>
                <w:rFonts w:ascii="Times New Roman" w:hAnsi="Times New Roman"/>
                <w:sz w:val="28"/>
                <w:szCs w:val="28"/>
              </w:rPr>
              <w:t>。</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w:t>
            </w:r>
            <w:r>
              <w:rPr>
                <w:color w:val="000000"/>
                <w:rFonts w:ascii="Times New Roman" w:hAnsi="Times New Roman"/>
                <w:sz w:val="28"/>
                <w:szCs w:val="28"/>
              </w:rPr>
              <w:t>12</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对依法必须进行招标的项目，招标人违反本法规定，与投标人就投标价格、投标方案等实质性内容进行谈判的处罚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w:t>
            </w:r>
            <w:r>
              <w:rPr>
                <w:color w:val="000000"/>
                <w:rFonts w:ascii="Times New Roman" w:hAnsi="Times New Roman"/>
                <w:sz w:val="28"/>
                <w:szCs w:val="28"/>
              </w:rPr>
              <w:t>中华人民共和国招标投标法</w:t>
            </w:r>
            <w:r>
              <w:rPr>
                <w:color w:val="000000"/>
                <w:rFonts w:ascii="Times New Roman" w:hAnsi="Times New Roman"/>
                <w:sz w:val="28"/>
                <w:szCs w:val="28"/>
              </w:rPr>
              <w:t>》第</w:t>
            </w:r>
            <w:r>
              <w:rPr>
                <w:color w:val="000000"/>
                <w:rFonts w:ascii="Times New Roman" w:hAnsi="Times New Roman"/>
                <w:sz w:val="28"/>
                <w:szCs w:val="28"/>
              </w:rPr>
              <w:t>五十五</w:t>
            </w:r>
            <w:r>
              <w:rPr>
                <w:color w:val="000000"/>
                <w:rFonts w:ascii="Times New Roman" w:hAnsi="Times New Roman"/>
                <w:sz w:val="28"/>
                <w:szCs w:val="28"/>
              </w:rPr>
              <w:t>条</w:t>
            </w:r>
            <w:r>
              <w:rPr>
                <w:color w:val="000000"/>
                <w:rFonts w:ascii="Times New Roman" w:hAnsi="Times New Roman"/>
                <w:sz w:val="28"/>
                <w:szCs w:val="28"/>
              </w:rPr>
              <w:t>；《工程建设项目施工招标投标办法》第七十六</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依法必须进行招标的项目，招标人违反本法规定，与投标人就投标价格、投标方案等实质性内容进行谈判的</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w:t>
            </w:r>
            <w:r>
              <w:rPr>
                <w:color w:val="000000"/>
                <w:rFonts w:ascii="Times New Roman" w:hAnsi="Times New Roman"/>
                <w:sz w:val="28"/>
                <w:szCs w:val="28"/>
              </w:rPr>
              <w:t>警告</w:t>
            </w:r>
            <w:r>
              <w:rPr>
                <w:color w:val="000000"/>
                <w:rFonts w:ascii="Times New Roman" w:hAnsi="Times New Roman"/>
                <w:sz w:val="28"/>
                <w:szCs w:val="28"/>
              </w:rPr>
              <w:t>；2．法律、行政法规规定的其他行政处罚。</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w:t>
            </w:r>
            <w:r>
              <w:rPr>
                <w:color w:val="000000"/>
                <w:rFonts w:ascii="Times New Roman" w:hAnsi="Times New Roman"/>
                <w:sz w:val="28"/>
                <w:szCs w:val="28"/>
              </w:rPr>
              <w:t>13</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对评标委员会成员收受投标人的财物或者其他好处的，评标委员会成员或者参加评标的有关工作人员向他人透露对投标文件的评审和比较、中标候选人的推荐以及与评标有关的其他情况的处罚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94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w:t>
            </w:r>
            <w:r>
              <w:rPr>
                <w:color w:val="000000"/>
                <w:rFonts w:ascii="Times New Roman" w:hAnsi="Times New Roman"/>
                <w:sz w:val="28"/>
                <w:szCs w:val="28"/>
              </w:rPr>
              <w:t>中华人民共和国招标投标法</w:t>
            </w:r>
            <w:r>
              <w:rPr>
                <w:color w:val="000000"/>
                <w:rFonts w:ascii="Times New Roman" w:hAnsi="Times New Roman"/>
                <w:sz w:val="28"/>
                <w:szCs w:val="28"/>
              </w:rPr>
              <w:t>》第</w:t>
            </w:r>
            <w:r>
              <w:rPr>
                <w:color w:val="000000"/>
                <w:rFonts w:ascii="Times New Roman" w:hAnsi="Times New Roman"/>
                <w:sz w:val="28"/>
                <w:szCs w:val="28"/>
              </w:rPr>
              <w:t>五十六</w:t>
            </w:r>
            <w:r>
              <w:rPr>
                <w:color w:val="000000"/>
                <w:rFonts w:ascii="Times New Roman" w:hAnsi="Times New Roman"/>
                <w:sz w:val="28"/>
                <w:szCs w:val="28"/>
              </w:rPr>
              <w:t>条</w:t>
            </w:r>
            <w:r>
              <w:rPr>
                <w:color w:val="000000"/>
                <w:rFonts w:ascii="Times New Roman" w:hAnsi="Times New Roman"/>
                <w:sz w:val="28"/>
                <w:szCs w:val="28"/>
              </w:rPr>
              <w:t>；《工程建设项目施工招标投标办法》第七十七</w:t>
            </w:r>
            <w:r>
              <w:rPr>
                <w:color w:val="000000"/>
                <w:rFonts w:ascii="Times New Roman" w:hAnsi="Times New Roman"/>
                <w:sz w:val="28"/>
                <w:szCs w:val="28"/>
              </w:rPr>
              <w:t>条；</w:t>
            </w:r>
            <w:r>
              <w:rPr>
                <w:color w:val="000000"/>
                <w:rFonts w:ascii="Times New Roman" w:hAnsi="Times New Roman"/>
                <w:sz w:val="28"/>
                <w:szCs w:val="28"/>
              </w:rPr>
              <w:t>《评标专家和评标专家库管理暂行办法》第十五条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评标委员会成员收受投标人的财物或者其他好处的，评标委员会成员或者参加评标的有关工作人员向他人透露对投标文件的评审和比较、中标候选人的推荐以及与评标有关的其他情况的：1.私下接触投标人的；2.收受利害关系人的财物或者其他好处的；3.向他人透露对投标文件的评审和比较、中标候选人的推荐以及与评标有关的其他情况的；4.不能客观公正履行职责的；5.无正当理由，拒不参加评标活动的。</w:t>
            </w:r>
          </w:p>
        </w:tc>
      </w:tr>
      <w:tr>
        <w:trPr>
          <w:trHeight w:val="457"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w:t>
            </w:r>
            <w:r>
              <w:rPr>
                <w:color w:val="000000"/>
                <w:rFonts w:ascii="Times New Roman" w:hAnsi="Times New Roman"/>
                <w:sz w:val="28"/>
                <w:szCs w:val="28"/>
              </w:rPr>
              <w:t>警告</w:t>
            </w:r>
            <w:r>
              <w:rPr>
                <w:color w:val="000000"/>
                <w:rFonts w:ascii="Times New Roman" w:hAnsi="Times New Roman"/>
                <w:sz w:val="28"/>
                <w:szCs w:val="28"/>
              </w:rPr>
              <w:t>；2．罚款</w:t>
            </w:r>
            <w:r>
              <w:rPr>
                <w:color w:val="000000"/>
                <w:rFonts w:ascii="Times New Roman" w:hAnsi="Times New Roman"/>
                <w:sz w:val="28"/>
                <w:szCs w:val="28"/>
              </w:rPr>
              <w:t>；3.取消评标专家资格；4.构成犯罪的，依法追究刑事责任</w:t>
            </w:r>
            <w:r>
              <w:rPr>
                <w:color w:val="000000"/>
                <w:rFonts w:ascii="Times New Roman" w:hAnsi="Times New Roman"/>
                <w:sz w:val="28"/>
                <w:szCs w:val="28"/>
              </w:rPr>
              <w:t>。</w:t>
            </w:r>
          </w:p>
        </w:tc>
      </w:tr>
      <w:tr>
        <w:trPr>
          <w:trHeight w:val="682"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248"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67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476"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132"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w:t>
            </w:r>
            <w:r>
              <w:rPr>
                <w:color w:val="000000"/>
                <w:rFonts w:ascii="Times New Roman" w:hAnsi="Times New Roman"/>
                <w:sz w:val="28"/>
                <w:szCs w:val="28"/>
              </w:rPr>
              <w:t>14</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对招标人在评标委员会依法推荐的中标候选人以外确定中标人的，依法必须进行招标的项目在所有投标被评标委员会否决后自行确定中标人的处罚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w:t>
            </w:r>
            <w:r>
              <w:rPr>
                <w:color w:val="000000"/>
                <w:rFonts w:ascii="Times New Roman" w:hAnsi="Times New Roman"/>
                <w:sz w:val="28"/>
                <w:szCs w:val="28"/>
              </w:rPr>
              <w:t>中华人民共和国招标投标法</w:t>
            </w:r>
            <w:r>
              <w:rPr>
                <w:color w:val="000000"/>
                <w:rFonts w:ascii="Times New Roman" w:hAnsi="Times New Roman"/>
                <w:sz w:val="28"/>
                <w:szCs w:val="28"/>
              </w:rPr>
              <w:t>》第</w:t>
            </w:r>
            <w:r>
              <w:rPr>
                <w:color w:val="000000"/>
                <w:rFonts w:ascii="Times New Roman" w:hAnsi="Times New Roman"/>
                <w:sz w:val="28"/>
                <w:szCs w:val="28"/>
              </w:rPr>
              <w:t>五十七</w:t>
            </w:r>
            <w:r>
              <w:rPr>
                <w:color w:val="000000"/>
                <w:rFonts w:ascii="Times New Roman" w:hAnsi="Times New Roman"/>
                <w:sz w:val="28"/>
                <w:szCs w:val="28"/>
              </w:rPr>
              <w:t>条</w:t>
            </w:r>
            <w:r>
              <w:rPr>
                <w:color w:val="000000"/>
                <w:rFonts w:ascii="Times New Roman" w:hAnsi="Times New Roman"/>
                <w:sz w:val="28"/>
                <w:szCs w:val="28"/>
              </w:rPr>
              <w:t>；《工程建设项目施工招标投标办法》第八十</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招标人在评标委员会依法推荐的中标候选人以外确定中标人的，依法必须进行招标的项目在所有投标被评标委员会否决后自行确定中标人的</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w:t>
            </w:r>
            <w:r>
              <w:rPr>
                <w:color w:val="000000"/>
                <w:rFonts w:ascii="Times New Roman" w:hAnsi="Times New Roman"/>
                <w:sz w:val="28"/>
                <w:szCs w:val="28"/>
              </w:rPr>
              <w:t>责令整改</w:t>
            </w:r>
            <w:r>
              <w:rPr>
                <w:color w:val="000000"/>
                <w:rFonts w:ascii="Times New Roman" w:hAnsi="Times New Roman"/>
                <w:sz w:val="28"/>
                <w:szCs w:val="28"/>
              </w:rPr>
              <w:t>；2．</w:t>
            </w:r>
            <w:r>
              <w:rPr>
                <w:color w:val="000000"/>
                <w:rFonts w:ascii="Times New Roman" w:hAnsi="Times New Roman"/>
                <w:sz w:val="28"/>
                <w:szCs w:val="28"/>
              </w:rPr>
              <w:t>罚款；3.</w:t>
            </w:r>
            <w:r>
              <w:rPr>
                <w:color w:val="000000"/>
                <w:rFonts w:ascii="Times New Roman" w:hAnsi="Times New Roman"/>
                <w:sz w:val="28"/>
                <w:szCs w:val="28"/>
              </w:rPr>
              <w:t>法律、行政法规规定的其他行政处罚。</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w:t>
            </w:r>
            <w:r>
              <w:rPr>
                <w:color w:val="000000"/>
                <w:rFonts w:ascii="Times New Roman" w:hAnsi="Times New Roman"/>
                <w:sz w:val="28"/>
                <w:szCs w:val="28"/>
              </w:rPr>
              <w:t>15</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对中标人将中标项目转让给他人的，将中标项目肢解后分别转让给他人的，违反本法规定将中标项目的部分主体、关键性工作分包给他人的，或者分包人再次分包的处罚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rFonts w:ascii="Times New Roman" w:hAnsi="Times New Roman"/>
                <w:sz w:val="28"/>
                <w:szCs w:val="28"/>
              </w:rPr>
              <w:t>阿</w:t>
            </w:r>
            <w:r>
              <w:rPr>
                <w:color w:val="000000"/>
                <w:sz w:val="28"/>
                <w:szCs w:val="28"/>
              </w:rPr>
              <w:t>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w:t>
            </w:r>
            <w:r>
              <w:rPr>
                <w:color w:val="000000"/>
                <w:rFonts w:ascii="Times New Roman" w:hAnsi="Times New Roman"/>
                <w:sz w:val="28"/>
                <w:szCs w:val="28"/>
              </w:rPr>
              <w:t>中华人民共和国招标投标法</w:t>
            </w:r>
            <w:r>
              <w:rPr>
                <w:color w:val="000000"/>
                <w:rFonts w:ascii="Times New Roman" w:hAnsi="Times New Roman"/>
                <w:sz w:val="28"/>
                <w:szCs w:val="28"/>
              </w:rPr>
              <w:t>》第</w:t>
            </w:r>
            <w:r>
              <w:rPr>
                <w:color w:val="000000"/>
                <w:rFonts w:ascii="Times New Roman" w:hAnsi="Times New Roman"/>
                <w:sz w:val="28"/>
                <w:szCs w:val="28"/>
              </w:rPr>
              <w:t>五十八</w:t>
            </w:r>
            <w:r>
              <w:rPr>
                <w:color w:val="000000"/>
                <w:rFonts w:ascii="Times New Roman" w:hAnsi="Times New Roman"/>
                <w:sz w:val="28"/>
                <w:szCs w:val="28"/>
              </w:rPr>
              <w:t>条</w:t>
            </w:r>
            <w:r>
              <w:rPr>
                <w:color w:val="000000"/>
                <w:rFonts w:ascii="Times New Roman" w:hAnsi="Times New Roman"/>
                <w:sz w:val="28"/>
                <w:szCs w:val="28"/>
              </w:rPr>
              <w:t>；《工程建设项目施工招标投标办法》第八十二</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中标人将中标项目转让给他人的，将中标项目肢解后分别转让给他人的，违法将中标项目的部分主体、关键性工作分包给他人的，或者分包人再次分包的，转让</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1．罚款；2．</w:t>
            </w:r>
            <w:r>
              <w:rPr>
                <w:color w:val="000000"/>
                <w:rFonts w:ascii="Times New Roman" w:hAnsi="Times New Roman"/>
                <w:sz w:val="28"/>
                <w:szCs w:val="28"/>
              </w:rPr>
              <w:t>责令停业整顿；3.吊销营业执照</w:t>
            </w:r>
            <w:r>
              <w:rPr>
                <w:color w:val="000000"/>
                <w:rFonts w:ascii="Times New Roman" w:hAnsi="Times New Roman"/>
                <w:sz w:val="28"/>
                <w:szCs w:val="28"/>
              </w:rPr>
              <w:t>。</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w:t>
            </w:r>
            <w:r>
              <w:rPr>
                <w:color w:val="000000"/>
                <w:rFonts w:ascii="Times New Roman" w:hAnsi="Times New Roman"/>
                <w:sz w:val="28"/>
                <w:szCs w:val="28"/>
              </w:rPr>
              <w:t>16</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对招标人与中标人不按照招标文件和中标人的投标文件订立合同的，中标人不履行与招标人订立的合同的处罚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w:t>
            </w:r>
            <w:r>
              <w:rPr>
                <w:color w:val="000000"/>
                <w:rFonts w:ascii="Times New Roman" w:hAnsi="Times New Roman"/>
                <w:sz w:val="28"/>
                <w:szCs w:val="28"/>
              </w:rPr>
              <w:t>中华人民共和国招标投标法</w:t>
            </w:r>
            <w:r>
              <w:rPr>
                <w:color w:val="000000"/>
                <w:rFonts w:ascii="Times New Roman" w:hAnsi="Times New Roman"/>
                <w:sz w:val="28"/>
                <w:szCs w:val="28"/>
              </w:rPr>
              <w:t>》第</w:t>
            </w:r>
            <w:r>
              <w:rPr>
                <w:color w:val="000000"/>
                <w:rFonts w:ascii="Times New Roman" w:hAnsi="Times New Roman"/>
                <w:sz w:val="28"/>
                <w:szCs w:val="28"/>
              </w:rPr>
              <w:t>五十九</w:t>
            </w:r>
            <w:r>
              <w:rPr>
                <w:color w:val="000000"/>
                <w:rFonts w:ascii="Times New Roman" w:hAnsi="Times New Roman"/>
                <w:sz w:val="28"/>
                <w:szCs w:val="28"/>
              </w:rPr>
              <w:t>条</w:t>
            </w:r>
            <w:r>
              <w:rPr>
                <w:color w:val="000000"/>
                <w:rFonts w:ascii="Times New Roman" w:hAnsi="Times New Roman"/>
                <w:sz w:val="28"/>
                <w:szCs w:val="28"/>
              </w:rPr>
              <w:t>、六十条；《工程建设项目施工招标投标办法》第八十三</w:t>
            </w:r>
            <w:r>
              <w:rPr>
                <w:color w:val="000000"/>
                <w:rFonts w:ascii="Times New Roman" w:hAnsi="Times New Roman"/>
                <w:sz w:val="28"/>
                <w:szCs w:val="28"/>
              </w:rPr>
              <w:t>条；</w:t>
            </w:r>
            <w:r>
              <w:rPr>
                <w:color w:val="000000"/>
                <w:rFonts w:ascii="Times New Roman" w:hAnsi="Times New Roman"/>
                <w:sz w:val="28"/>
                <w:szCs w:val="28"/>
              </w:rPr>
              <w:t>《工程建设项目勘察设计招标投标办法》第五十五条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招标人与中标人不按照招标文件和中标人的投标文件订立合同的，或者招标人、中标人订立背离合同实质性内容的协议的;中标人不履行与招标人订立的合同的;给招标人造成的损失超过履约保证金数额的;没有提交履约保证金的;中标人不按照与招标人订立的合同履行义务;招标人擅自提高履约保证金或强制要求中标人垫付中标项目建设资金的</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w:t>
            </w:r>
            <w:r>
              <w:rPr>
                <w:color w:val="000000"/>
                <w:rFonts w:ascii="Times New Roman" w:hAnsi="Times New Roman"/>
                <w:sz w:val="28"/>
                <w:szCs w:val="28"/>
              </w:rPr>
              <w:t>责令改正</w:t>
            </w:r>
            <w:r>
              <w:rPr>
                <w:color w:val="000000"/>
                <w:rFonts w:ascii="Times New Roman" w:hAnsi="Times New Roman"/>
                <w:sz w:val="28"/>
                <w:szCs w:val="28"/>
              </w:rPr>
              <w:t>；2．罚款。</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3GJXFGWCF-17</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工程建设项目货物招标中未在规定的媒介发布招标公告的；不符合规定条件或虽符合条件而未经批准，擅自进行邀请招标或不招标的；依法必须招标的货物，自招标文件开始发出之日起至提交投标文件截止之日止，少于二十日的；应当公开招标而不公开招标的；不具备招标条件而进行招标的；应当履行核准手续而未履行的；未按审批部门核准内容进行招标的；在提交投标文件截止时间后接收投标文件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《工程建设项目货物招标投标办法》第五十五</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1.未在规定的媒介发布招标公告的；（2.不符合规定条件或虽符合条件而未经批准，擅自进行邀请招标或不招标的；3.依法必须招标的货物，自招标文件开始发出之日起至提交投标文件截止之日止，少于二十日的；4.应当公开招标而不公开招标的；5.不具备招标条件而进行招标的；6.应当履行核准手续而未履行的；7.未按审批部门核准内容进行招标的；8.在提交投标文件截止时间后接收投标文件的；9.投标人数量不符合法定要求不重新招标的；10.非因不可抗力原因，在发布招标公告、发出投标邀请书或者发售资格预审文件或招标文件后终止招标的。</w:t>
            </w:r>
          </w:p>
        </w:tc>
      </w:tr>
      <w:tr>
        <w:trPr>
          <w:trHeight w:val="483"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w:t>
            </w:r>
            <w:r>
              <w:rPr>
                <w:color w:val="000000"/>
                <w:rFonts w:ascii="Times New Roman" w:hAnsi="Times New Roman"/>
                <w:sz w:val="28"/>
                <w:szCs w:val="28"/>
              </w:rPr>
              <w:t>责令改正</w:t>
            </w:r>
            <w:r>
              <w:rPr>
                <w:color w:val="000000"/>
                <w:rFonts w:ascii="Times New Roman" w:hAnsi="Times New Roman"/>
                <w:sz w:val="28"/>
                <w:szCs w:val="28"/>
              </w:rPr>
              <w:t>；2罚款。</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3GJXFGWCF-1</w:t>
            </w:r>
            <w:r>
              <w:rPr>
                <w:color w:val="000000"/>
                <w:rFonts w:ascii="Times New Roman" w:hAnsi="Times New Roman"/>
                <w:sz w:val="28"/>
                <w:szCs w:val="28"/>
              </w:rPr>
              <w:t>8</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工程建设项目勘察设计招标投标中依法必须公开招标的项目不按照规定在指定媒介发布资格预审公告或者招标公告；在不同媒介发布的同一招标项目的资格预审公告或者招标公告的内容不一致，影响潜在投标人申请资格预审或者投标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660"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《工程建设项目勘察设计招标投标办法》第五十</w:t>
            </w:r>
            <w:r>
              <w:rPr>
                <w:color w:val="000000"/>
                <w:rFonts w:ascii="Times New Roman" w:hAnsi="Times New Roman"/>
                <w:sz w:val="28"/>
                <w:szCs w:val="28"/>
              </w:rPr>
              <w:t>条；</w:t>
            </w:r>
          </w:p>
        </w:tc>
      </w:tr>
      <w:tr>
        <w:trPr>
          <w:trHeight w:val="2150"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招标人有下列限制或者排斥潜在投标人行为之一的，由有关行政监督部门依照招标投标法第五十一条的规定处罚；其中，构成依法必须进行勘察设计招标的项目的招标人规避招标的，依照招标投标法第四十九条的规定处罚：1.依法必须公开招标的项目不按照规定在指定媒介发布资格预审公告或者招标公告；2.在不同媒介发布的同一招标项目的资格预审公告或者招标公告的内容不一致，影响潜在投标人申请资格预审或者投标。</w:t>
            </w:r>
          </w:p>
        </w:tc>
      </w:tr>
      <w:tr>
        <w:trPr>
          <w:trHeight w:val="69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1.责令改正；2.罚款；3.</w:t>
            </w:r>
            <w:r>
              <w:rPr>
                <w:color w:val="000000"/>
                <w:rFonts w:ascii="Times New Roman" w:hAnsi="Times New Roman"/>
                <w:sz w:val="28"/>
                <w:szCs w:val="28"/>
              </w:rPr>
              <w:t>法律、行政法规规定的其他行政处罚</w:t>
            </w:r>
          </w:p>
        </w:tc>
      </w:tr>
      <w:tr>
        <w:trPr>
          <w:trHeight w:val="707"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247"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3GJXFGWCF-1</w:t>
            </w:r>
            <w:r>
              <w:rPr>
                <w:color w:val="000000"/>
                <w:rFonts w:ascii="Times New Roman" w:hAnsi="Times New Roman"/>
                <w:sz w:val="28"/>
                <w:szCs w:val="28"/>
              </w:rPr>
              <w:t>9</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工程建设项目勘察设计招标投标中法应当公开招标而采用邀请招标；招标文件、资格预审文件的发售、澄清、修改的时限，或者确定的提交资格预审申请文件、投标文件的时限不符合招标投标法和招标投标法实施条例规定；接受未通过资格预审的单位或者个人参加投标；接受应当拒收的投标文件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rFonts w:ascii="Times New Roman" w:hAnsi="Times New Roman"/>
                <w:sz w:val="28"/>
                <w:szCs w:val="28"/>
              </w:rPr>
              <w:t>阿</w:t>
            </w: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《工程建设项目勘察设计招标投标办法》第五十一</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招标人有下列情形之一的：1.依法应当公开招标而采用邀请招标；2.招标文件、资格预审文件的发售、澄清、修改的时限，或者确定的提交资格预审申请文件、投标文件的时限不符合招标投标法和招标投标法实施条例规定；3.接受未通过资格预审的单位或者个人参加投标；4.接受应当拒收的投标文件。</w:t>
            </w:r>
          </w:p>
        </w:tc>
      </w:tr>
      <w:tr>
        <w:trPr>
          <w:trHeight w:val="734"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1.责令改正；2.罚款；3.</w:t>
            </w:r>
            <w:r>
              <w:rPr>
                <w:color w:val="000000"/>
                <w:rFonts w:ascii="Times New Roman" w:hAnsi="Times New Roman"/>
                <w:sz w:val="28"/>
                <w:szCs w:val="28"/>
              </w:rPr>
              <w:t>法律、行政法规规定的其他行政处罚</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399"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w:t>
            </w:r>
            <w:r>
              <w:rPr>
                <w:color w:val="000000"/>
                <w:rFonts w:ascii="Times New Roman" w:hAnsi="Times New Roman"/>
                <w:sz w:val="28"/>
                <w:szCs w:val="28"/>
              </w:rPr>
              <w:t>20</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工程建设项目勘察设计招标投标中依法必须进行招标的项目的投标人以他人名义投标，利用伪造、转让、租借、无效的资质证书参加投标，或者请其他单位在自己编制的投标文件上代为签字盖章，弄虚作假，骗取中标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rFonts w:ascii="Times New Roman" w:hAnsi="Times New Roman"/>
                <w:sz w:val="28"/>
                <w:szCs w:val="28"/>
              </w:rPr>
              <w:t>阿</w:t>
            </w:r>
            <w:r>
              <w:rPr>
                <w:color w:val="000000"/>
                <w:sz w:val="28"/>
                <w:szCs w:val="28"/>
              </w:rPr>
              <w:t>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《工程建设项目勘察设计招标投标办法》第五十二</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依法必须进行招标的项目的投标人以他人名义投标，利用伪造、转让、租借、无效的资质证书参加投标，或者请其他单位在自己编制的投标文件上代为签字盖章，弄虚作假，骗取中标的</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1．罚款；2．</w:t>
            </w:r>
            <w:r>
              <w:rPr>
                <w:color w:val="000000"/>
                <w:rFonts w:ascii="Times New Roman" w:hAnsi="Times New Roman"/>
                <w:sz w:val="28"/>
                <w:szCs w:val="28"/>
              </w:rPr>
              <w:t>取消投标资格并予以公告；3.吊销营业执照</w:t>
            </w:r>
            <w:r>
              <w:rPr>
                <w:color w:val="000000"/>
                <w:rFonts w:ascii="Times New Roman" w:hAnsi="Times New Roman"/>
                <w:sz w:val="28"/>
                <w:szCs w:val="28"/>
              </w:rPr>
              <w:t>。</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w:t>
            </w:r>
            <w:r>
              <w:rPr>
                <w:color w:val="000000"/>
                <w:rFonts w:ascii="Times New Roman" w:hAnsi="Times New Roman"/>
                <w:sz w:val="28"/>
                <w:szCs w:val="28"/>
              </w:rPr>
              <w:t>21</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工程建设项目勘察设计招标投标中招标人以抽签、摇号等不合理的条件限制或者排斥资格预审合格的潜在投标人参加投标，对潜在投标人实行歧视待遇的，强制要求投标人组成联合体共同投标的，或者限制投标人之间竞争的；依法必须进行招标的项目的招标人不按照规定组建评标委员会，或者确定、更换评标委员会成员违反招标投标法和招标投标法实施条例规定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704"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648"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《工程建设项目勘察设计招标投标办法》第五十三</w:t>
            </w:r>
            <w:r>
              <w:rPr>
                <w:color w:val="000000"/>
                <w:rFonts w:ascii="Times New Roman" w:hAnsi="Times New Roman"/>
                <w:sz w:val="28"/>
                <w:szCs w:val="28"/>
              </w:rPr>
              <w:t>条；</w:t>
            </w:r>
          </w:p>
        </w:tc>
      </w:tr>
      <w:tr>
        <w:trPr>
          <w:trHeight w:val="1395"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招标人以抽签、摇号等不合理的条件限制或者排斥资格预审合格的潜在投标人参加投标，对潜在投标人实行歧视待遇的，强制要求投标人组成联合体共同投标的，或者限制投标人之间竞争的</w:t>
            </w:r>
          </w:p>
        </w:tc>
      </w:tr>
      <w:tr>
        <w:trPr>
          <w:trHeight w:val="750"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1.责令改正；2.罚款；3.</w:t>
            </w:r>
            <w:r>
              <w:rPr>
                <w:color w:val="000000"/>
                <w:rFonts w:ascii="Times New Roman" w:hAnsi="Times New Roman"/>
                <w:sz w:val="28"/>
                <w:szCs w:val="28"/>
              </w:rPr>
              <w:t>法律、行政法规规定的其他行政处罚</w:t>
            </w:r>
          </w:p>
        </w:tc>
      </w:tr>
      <w:tr>
        <w:trPr>
          <w:trHeight w:val="70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3GJXFGWCF-22</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工程建设项目招标人依法应当公开招标的项目不按照规定在指定媒介发布资格预审公告或者招标公告；在不同媒介发布的同一招标项目的资格预审公告或者招标公告的内容不一致，影响潜在投标人申请资格预审或者投标；依法应当公开招标而采用邀请招标；招标文件、资格预审文件的发售、澄清、修改的时限，或者确定的提交资格预审申请文件、投标文件的时限不符合招标投标法和招标投标法实施条例规定；接受未通过资格预审的单位或者个人参加投标；接受应当拒收的投标文件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《工程建设项目施工招标投标办法》第七十三</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招标人有下列限制或者排斥潜在投标人行为之一的，由有关行政监督部门依照招标投标法第五十一条的规定处罚；其中，构成依法必须进行施工招标的项目的招标人规避招标的，依照招标投标法第四十九条的规定处罚：1.依法应当公开招标的项目不按照规定在指定媒介发布资格预审公告或者招标公告；2.在不同媒介发布的同一招标项目的资格预审公告或者招标公告的内容不一致，影响潜在投标人申请资格预审或者投标。招标人有下列情形之一的：1.依法应当公开招标而采用邀请招标；2.招标文件、资格预审文件的发售、澄清、修改的时限，或者确定的提交资格预审申请文件、投标文件的时限不符合招标投标法和招标投标法实施条例规定；3.接受未通过资格预审的单位或者个人参加投标；4.接受应当拒收的投标文件</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1.责令改正；2.罚款；3.</w:t>
            </w:r>
            <w:r>
              <w:rPr>
                <w:color w:val="000000"/>
                <w:rFonts w:ascii="Times New Roman" w:hAnsi="Times New Roman"/>
                <w:sz w:val="28"/>
                <w:szCs w:val="28"/>
              </w:rPr>
              <w:t>法律、行政法规规定的其他行政处罚</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3GJXFGWCF-2</w:t>
            </w:r>
            <w:r>
              <w:rPr>
                <w:color w:val="000000"/>
                <w:rFonts w:ascii="Times New Roman" w:hAnsi="Times New Roman"/>
                <w:sz w:val="28"/>
                <w:szCs w:val="28"/>
              </w:rPr>
              <w:t>3</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《工程建设项目施工招标投标办法》第七十八</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1.责令改正；2.期限内禁止评标；3.取消担任评标委员资格。</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3GJXFGWCF-2</w:t>
            </w:r>
            <w:r>
              <w:rPr>
                <w:color w:val="000000"/>
                <w:rFonts w:ascii="Times New Roman" w:hAnsi="Times New Roman"/>
                <w:sz w:val="28"/>
                <w:szCs w:val="28"/>
              </w:rPr>
              <w:t>4</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对工程建设项目施工招标投标中依法必须进行招标的项目的招标人不按照规定组建评标委员会，或者确定、更换评标委员会成员违反招标投标法和招标投标法实施条例规定的处罚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《工程建设项目招标投标办法》第七十九</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依法必须进行招标的项目的招标人不按照规定组建评标委员会，或者确定、更换评标委员会成员违反招标投标法和招标投标法实施条例规定的</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1.责令改正；2.罚款；3.</w:t>
            </w:r>
            <w:r>
              <w:rPr>
                <w:color w:val="000000"/>
                <w:rFonts w:ascii="Times New Roman" w:hAnsi="Times New Roman"/>
                <w:sz w:val="28"/>
                <w:szCs w:val="28"/>
              </w:rPr>
              <w:t>法律、行政法规规定的其他行政处罚</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3GJXFGWCF-25</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工程建设项目施工招标投标中招标人无正当理由不发出中标通知书；不按照规定确定中标人；中标通知书发出后无正当理由改变中标结果；无正当理由不与中标人订立合同；在订立合同时向中标人提出附加条件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《工程建设项目施工招标投标办法》第八十</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依法必须进行招标的项目的招标人有下列情形之一的：1.无正当理由不发出中标通知书；2.不按照规定确定中标人；3.中标通知书发出后无正当理由改变中标结果；4.无正当理由不与中标人订立合同；5.在订立合同时向中标人提出附加条件。</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1.责令改正；2.罚款；3.</w:t>
            </w:r>
            <w:r>
              <w:rPr>
                <w:color w:val="000000"/>
                <w:rFonts w:ascii="Times New Roman" w:hAnsi="Times New Roman"/>
                <w:sz w:val="28"/>
                <w:szCs w:val="28"/>
              </w:rPr>
              <w:t>法律、行政法规规定的其他行政处罚</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vAlign w:val="center"/>
            <w:tcW w:w="4101" w:type="dxa"/>
          </w:tcPr>
          <w:p>
            <w:pPr>
              <w:pStyle w:val=""/>
              <w:jc w:val="center"/>
              <w:spacing w:line="320" w:lineRule="exact"/>
            </w:pPr>
            <w:r>
              <w:rPr>
                <w:color w:val="000000"/>
                <w:rFonts w:ascii="Times New Roman" w:hAnsi="Times New Roman"/>
                <w:sz w:val="28"/>
                <w:szCs w:val="28"/>
              </w:rPr>
              <w:t>3GJXFGWCF-2</w:t>
            </w:r>
            <w:r>
              <w:rPr>
                <w:color w:val="000000"/>
                <w:rFonts w:ascii="Times New Roman" w:hAnsi="Times New Roman"/>
                <w:sz w:val="28"/>
                <w:szCs w:val="28"/>
              </w:rPr>
              <w:t>6</w:t>
            </w:r>
          </w:p>
        </w:tc>
        <w:tc>
          <w:tcPr>
            <w:vAlign w:val="center"/>
            <w:tcW w:w="1556" w:type="dxa"/>
          </w:tcPr>
          <w:p>
            <w:pPr>
              <w:pStyle w:val=""/>
              <w:jc w:val="center"/>
              <w:spacing w:line="320" w:lineRule="exact"/>
            </w:pPr>
            <w:r>
              <w:rPr>
                <w:color w:val="000000"/>
                <w:rFonts w:ascii="Times New Roman" w:hAnsi="Times New Roman"/>
                <w:sz w:val="28"/>
                <w:szCs w:val="28"/>
              </w:rPr>
              <w:t>职权类别</w:t>
            </w:r>
          </w:p>
        </w:tc>
        <w:tc>
          <w:tcPr>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3" w:type="dxa"/>
          </w:tcPr>
          <w:p>
            <w:pPr>
              <w:pStyle w:val=""/>
              <w:spacing w:line="320" w:lineRule="exact"/>
            </w:pPr>
            <w:r>
              <w:rPr>
                <w:color w:val="000000"/>
                <w:rFonts w:ascii="Times New Roman" w:hAnsi="Times New Roman"/>
                <w:sz w:val="28"/>
                <w:szCs w:val="28"/>
              </w:rPr>
              <w:t>对组建评标专家库的政府部门或者招标代理机构组建的评标专家库不具备本办法规定条件的；未按本办法规定建立评标专家档案或对评标专家档案作虚假记载的；以管理为名，非法干预评标专家的评标活动的处罚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54"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3" w:type="dxa"/>
          </w:tcPr>
          <w:p>
            <w:pPr>
              <w:pStyle w:val=""/>
              <w:spacing w:line="320" w:lineRule="exact"/>
            </w:pPr>
            <w:r>
              <w:rPr>
                <w:color w:val="000000"/>
                <w:rFonts w:ascii="Times New Roman" w:hAnsi="Times New Roman"/>
                <w:sz w:val="28"/>
                <w:szCs w:val="28"/>
              </w:rPr>
              <w:t>《评标专家和评标专家库管理暂行办法》第十六</w:t>
            </w:r>
            <w:r>
              <w:rPr>
                <w:color w:val="000000"/>
                <w:rFonts w:ascii="Times New Roman" w:hAnsi="Times New Roman"/>
                <w:sz w:val="28"/>
                <w:szCs w:val="28"/>
              </w:rPr>
              <w:t>条；</w:t>
            </w:r>
          </w:p>
        </w:tc>
      </w:tr>
      <w:tr>
        <w:trPr>
          <w:trHeight w:val="1701" w:hRule="atLeast"/>
        </w:trPr>
        <w:tc>
          <w:tcPr>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vAlign w:val="center"/>
            <w:tcW w:w="7853" w:type="dxa"/>
          </w:tcPr>
          <w:p>
            <w:pPr>
              <w:pStyle w:val=""/>
              <w:spacing w:line="320" w:lineRule="exact"/>
            </w:pPr>
            <w:r>
              <w:rPr>
                <w:color w:val="000000"/>
                <w:rFonts w:ascii="Times New Roman" w:hAnsi="Times New Roman"/>
                <w:sz w:val="28"/>
                <w:szCs w:val="28"/>
              </w:rPr>
              <w:t>组建评标专家库的政府部门或者招标代理机构有下列情形之一的：1.组建的评标专家库不具备本办法规定条件的；2.未按本办法规定建立评标专家档案或对评标专家档案作虚假记载的；3.以管理为名，非法干预评标专家的评标活动的</w:t>
            </w:r>
          </w:p>
        </w:tc>
      </w:tr>
      <w:tr>
        <w:trPr>
          <w:trHeight w:val="1076" w:hRule="atLeast"/>
        </w:trPr>
        <w:tc>
          <w:tcPr>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vAlign w:val="center"/>
            <w:tcW w:w="7853" w:type="dxa"/>
          </w:tcPr>
          <w:p>
            <w:pPr>
              <w:pStyle w:val=""/>
              <w:spacing w:line="320" w:lineRule="exact"/>
            </w:pPr>
            <w:r>
              <w:rPr>
                <w:color w:val="000000"/>
                <w:rFonts w:ascii="Times New Roman" w:hAnsi="Times New Roman"/>
                <w:sz w:val="28"/>
                <w:szCs w:val="28"/>
              </w:rPr>
              <w:t>1.警告；2.暂停直至取消招标代理机构相应的招标代理资质。</w:t>
            </w:r>
          </w:p>
        </w:tc>
      </w:tr>
      <w:tr>
        <w:trPr>
          <w:trHeight w:val="764"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62"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3"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3" w:type="dxa"/>
          </w:tcPr>
          <w:p>
            <w:pPr>
              <w:pStyle w:val=""/>
              <w:spacing w:line="320" w:lineRule="exact"/>
            </w:pPr>
          </w:p>
        </w:tc>
      </w:tr>
    </w:tbl>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color w:val="000000"/>
                <w:sz w:val="28"/>
                <w:szCs w:val="28"/>
              </w:rPr>
              <w:t>3GJXFGWCF-2</w:t>
            </w:r>
            <w:r>
              <w:rPr>
                <w:color w:val="000000"/>
                <w:sz w:val="28"/>
                <w:szCs w:val="28"/>
              </w:rPr>
              <w:t>7</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对无偿向本单位职工提供能源或者对能源消费实行包费制的处罚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《中华人民共和国节约能源法》第十二条、第七十七条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无偿向本单位职工提供能源或者对能源消费实行包费制的行为</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sz w:val="28"/>
                <w:szCs w:val="28"/>
              </w:rPr>
              <w:t>→</w:t>
            </w:r>
            <w:r>
              <w:rPr>
                <w:color w:val="000000"/>
                <w:sz w:val="28"/>
                <w:szCs w:val="28"/>
              </w:rPr>
              <w:t>立（受）案</w:t>
            </w:r>
            <w:r>
              <w:rPr>
                <w:color w:val="000000"/>
                <w:sz w:val="28"/>
                <w:szCs w:val="28"/>
              </w:rPr>
              <w:t>→</w:t>
            </w:r>
            <w:r>
              <w:rPr>
                <w:color w:val="000000"/>
                <w:sz w:val="28"/>
                <w:szCs w:val="28"/>
              </w:rPr>
              <w:t>调查取证</w:t>
            </w:r>
            <w:r>
              <w:rPr>
                <w:color w:val="000000"/>
                <w:sz w:val="28"/>
                <w:szCs w:val="28"/>
              </w:rPr>
              <w:t>→</w:t>
            </w:r>
            <w:r>
              <w:rPr>
                <w:color w:val="000000"/>
                <w:sz w:val="28"/>
                <w:szCs w:val="28"/>
              </w:rPr>
              <w:t>审查</w:t>
            </w:r>
            <w:r>
              <w:rPr>
                <w:color w:val="000000"/>
                <w:sz w:val="28"/>
                <w:szCs w:val="28"/>
              </w:rPr>
              <w:t>→</w:t>
            </w:r>
            <w:r>
              <w:rPr>
                <w:color w:val="000000"/>
                <w:sz w:val="28"/>
                <w:szCs w:val="28"/>
              </w:rPr>
              <w:t>处罚前告知</w:t>
            </w:r>
            <w:r>
              <w:rPr>
                <w:color w:val="000000"/>
                <w:sz w:val="28"/>
                <w:szCs w:val="28"/>
              </w:rPr>
              <w:t>→</w:t>
            </w:r>
            <w:r>
              <w:rPr>
                <w:color w:val="000000"/>
                <w:sz w:val="28"/>
                <w:szCs w:val="28"/>
              </w:rPr>
              <w:t>决定</w:t>
            </w:r>
            <w:r>
              <w:rPr>
                <w:color w:val="000000"/>
                <w:sz w:val="28"/>
                <w:szCs w:val="28"/>
              </w:rPr>
              <w:t>→</w:t>
            </w:r>
            <w:r>
              <w:rPr>
                <w:color w:val="000000"/>
                <w:sz w:val="28"/>
                <w:szCs w:val="28"/>
              </w:rPr>
              <w:t>送达</w:t>
            </w:r>
            <w:r>
              <w:rPr>
                <w:color w:val="000000"/>
                <w:sz w:val="28"/>
                <w:szCs w:val="28"/>
              </w:rPr>
              <w:t>→</w:t>
            </w:r>
            <w:r>
              <w:rPr>
                <w:color w:val="000000"/>
                <w:sz w:val="28"/>
                <w:szCs w:val="28"/>
              </w:rPr>
              <w:t>执行</w:t>
            </w:r>
            <w:r>
              <w:rPr>
                <w:color w:val="000000"/>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color w:val="000000"/>
                <w:sz w:val="28"/>
                <w:szCs w:val="28"/>
              </w:rPr>
              <w:t>3GJXFGWCF-2</w:t>
            </w:r>
            <w:r>
              <w:rPr>
                <w:color w:val="000000"/>
                <w:sz w:val="28"/>
                <w:szCs w:val="28"/>
              </w:rPr>
              <w:t>8</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对电力、石油加工、化工、钢铁、有色金属和建材等企业未在规定的范围或者期限内停止使用不符合国家规定的燃油发电机组或者燃油锅炉的处罚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《中华人民共和国循环经济促进法》第五十二条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电力、石油加工、化工、钢铁、有色金属和建材等企业未在规定的范围或者期限内停止使用不符合国家规定的燃油发电机组或者燃油锅炉的行为</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sz w:val="28"/>
                <w:szCs w:val="28"/>
              </w:rPr>
              <w:t>→</w:t>
            </w:r>
            <w:r>
              <w:rPr>
                <w:color w:val="000000"/>
                <w:sz w:val="28"/>
                <w:szCs w:val="28"/>
              </w:rPr>
              <w:t>立（受）案</w:t>
            </w:r>
            <w:r>
              <w:rPr>
                <w:color w:val="000000"/>
                <w:sz w:val="28"/>
                <w:szCs w:val="28"/>
              </w:rPr>
              <w:t>→</w:t>
            </w:r>
            <w:r>
              <w:rPr>
                <w:color w:val="000000"/>
                <w:sz w:val="28"/>
                <w:szCs w:val="28"/>
              </w:rPr>
              <w:t>调查取证</w:t>
            </w:r>
            <w:r>
              <w:rPr>
                <w:color w:val="000000"/>
                <w:sz w:val="28"/>
                <w:szCs w:val="28"/>
              </w:rPr>
              <w:t>→</w:t>
            </w:r>
            <w:r>
              <w:rPr>
                <w:color w:val="000000"/>
                <w:sz w:val="28"/>
                <w:szCs w:val="28"/>
              </w:rPr>
              <w:t>审查</w:t>
            </w:r>
            <w:r>
              <w:rPr>
                <w:color w:val="000000"/>
                <w:sz w:val="28"/>
                <w:szCs w:val="28"/>
              </w:rPr>
              <w:t>→</w:t>
            </w:r>
            <w:r>
              <w:rPr>
                <w:color w:val="000000"/>
                <w:sz w:val="28"/>
                <w:szCs w:val="28"/>
              </w:rPr>
              <w:t>处罚前告知</w:t>
            </w:r>
            <w:r>
              <w:rPr>
                <w:color w:val="000000"/>
                <w:sz w:val="28"/>
                <w:szCs w:val="28"/>
              </w:rPr>
              <w:t>→</w:t>
            </w:r>
            <w:r>
              <w:rPr>
                <w:color w:val="000000"/>
                <w:sz w:val="28"/>
                <w:szCs w:val="28"/>
              </w:rPr>
              <w:t>决定</w:t>
            </w:r>
            <w:r>
              <w:rPr>
                <w:color w:val="000000"/>
                <w:sz w:val="28"/>
                <w:szCs w:val="28"/>
              </w:rPr>
              <w:t>→</w:t>
            </w:r>
            <w:r>
              <w:rPr>
                <w:color w:val="000000"/>
                <w:sz w:val="28"/>
                <w:szCs w:val="28"/>
              </w:rPr>
              <w:t>送达</w:t>
            </w:r>
            <w:r>
              <w:rPr>
                <w:color w:val="000000"/>
                <w:sz w:val="28"/>
                <w:szCs w:val="28"/>
              </w:rPr>
              <w:t>→</w:t>
            </w:r>
            <w:r>
              <w:rPr>
                <w:color w:val="000000"/>
                <w:sz w:val="28"/>
                <w:szCs w:val="28"/>
              </w:rPr>
              <w:t>执行</w:t>
            </w:r>
            <w:r>
              <w:rPr>
                <w:color w:val="000000"/>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color w:val="000000"/>
                <w:sz w:val="28"/>
                <w:szCs w:val="28"/>
              </w:rPr>
              <w:t>3GJXFGWCF-2</w:t>
            </w:r>
            <w:r>
              <w:rPr>
                <w:color w:val="000000"/>
                <w:sz w:val="28"/>
                <w:szCs w:val="28"/>
              </w:rPr>
              <w:t>9</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对粮油仓储单位违反《粮油仓储管理办法》有关粮油出入库、储存等管理规定的处罚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《粮油仓储管理办法》（中华人民共和国国家发展和改革委员会令第5号）第三十一条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违反《粮油仓储管理办法》有关粮油出入库、储存等管理规定的行为</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sz w:val="28"/>
                <w:szCs w:val="28"/>
              </w:rPr>
              <w:t>→</w:t>
            </w:r>
            <w:r>
              <w:rPr>
                <w:color w:val="000000"/>
                <w:sz w:val="28"/>
                <w:szCs w:val="28"/>
              </w:rPr>
              <w:t>立（受）案</w:t>
            </w:r>
            <w:r>
              <w:rPr>
                <w:color w:val="000000"/>
                <w:sz w:val="28"/>
                <w:szCs w:val="28"/>
              </w:rPr>
              <w:t>→</w:t>
            </w:r>
            <w:r>
              <w:rPr>
                <w:color w:val="000000"/>
                <w:sz w:val="28"/>
                <w:szCs w:val="28"/>
              </w:rPr>
              <w:t>调查取证</w:t>
            </w:r>
            <w:r>
              <w:rPr>
                <w:color w:val="000000"/>
                <w:sz w:val="28"/>
                <w:szCs w:val="28"/>
              </w:rPr>
              <w:t>→</w:t>
            </w:r>
            <w:r>
              <w:rPr>
                <w:color w:val="000000"/>
                <w:sz w:val="28"/>
                <w:szCs w:val="28"/>
              </w:rPr>
              <w:t>审查</w:t>
            </w:r>
            <w:r>
              <w:rPr>
                <w:color w:val="000000"/>
                <w:sz w:val="28"/>
                <w:szCs w:val="28"/>
              </w:rPr>
              <w:t>→</w:t>
            </w:r>
            <w:r>
              <w:rPr>
                <w:color w:val="000000"/>
                <w:sz w:val="28"/>
                <w:szCs w:val="28"/>
              </w:rPr>
              <w:t>处罚前告知</w:t>
            </w:r>
            <w:r>
              <w:rPr>
                <w:color w:val="000000"/>
                <w:sz w:val="28"/>
                <w:szCs w:val="28"/>
              </w:rPr>
              <w:t>→</w:t>
            </w:r>
            <w:r>
              <w:rPr>
                <w:color w:val="000000"/>
                <w:sz w:val="28"/>
                <w:szCs w:val="28"/>
              </w:rPr>
              <w:t>决定</w:t>
            </w:r>
            <w:r>
              <w:rPr>
                <w:color w:val="000000"/>
                <w:sz w:val="28"/>
                <w:szCs w:val="28"/>
              </w:rPr>
              <w:t>→</w:t>
            </w:r>
            <w:r>
              <w:rPr>
                <w:color w:val="000000"/>
                <w:sz w:val="28"/>
                <w:szCs w:val="28"/>
              </w:rPr>
              <w:t>送达</w:t>
            </w:r>
            <w:r>
              <w:rPr>
                <w:color w:val="000000"/>
                <w:sz w:val="28"/>
                <w:szCs w:val="28"/>
              </w:rPr>
              <w:t>→</w:t>
            </w:r>
            <w:r>
              <w:rPr>
                <w:color w:val="000000"/>
                <w:sz w:val="28"/>
                <w:szCs w:val="28"/>
              </w:rPr>
              <w:t>执行</w:t>
            </w:r>
            <w:r>
              <w:rPr>
                <w:color w:val="000000"/>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color w:val="000000"/>
                <w:sz w:val="28"/>
                <w:szCs w:val="28"/>
              </w:rPr>
              <w:t>3GJXFGWCF-</w:t>
            </w:r>
            <w:r>
              <w:rPr>
                <w:color w:val="000000"/>
                <w:sz w:val="28"/>
                <w:szCs w:val="28"/>
              </w:rPr>
              <w:t>30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粮食经营者从事粮食购销等活动未执行国家有关政策的处罚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《粮食流通管理条例》（国务院令第407号）第四十四条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粮食经营者从事粮食购销等活动未执行国家有关政策的行为</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rFonts w:ascii="宋体" w:hAnsi="宋体"/>
                <w:sz w:val="32"/>
                <w:szCs w:val="32"/>
              </w:rPr>
              <w:t>3GJXFGWCF-31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对陈粮出库未按规定进行质量鉴定的处罚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《粮食流通管理条例》（国务院令第407号）第四十五条第一款、《粮食流通监督检查暂行办法》第二十七条第一款</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陈粮出库未按规定进行质量鉴定的行为</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rFonts w:ascii="宋体" w:hAnsi="宋体"/>
                <w:sz w:val="32"/>
                <w:szCs w:val="32"/>
              </w:rPr>
              <w:t>3GJXFGWCF-32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对被监察单位拒绝依法实施的节能监察的处罚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《节能监察办法》（中华人民共和国国家发展和改革委员会令第33号）第二十三条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被监察单位拒绝依法实施的节能监察的行为。</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rPr>
                <w:color w:val="000000"/>
                <w:sz w:val="28"/>
                <w:szCs w:val="28"/>
              </w:rPr>
            </w:pPr>
            <w:r>
              <w:rPr>
                <w:color w:val="000000"/>
                <w:sz w:val="28"/>
                <w:szCs w:val="28"/>
              </w:rPr>
              <w:t>夏季：上午</w:t>
            </w:r>
            <w:r>
              <w:rPr>
                <w:color w:val="000000"/>
                <w:sz w:val="28"/>
                <w:szCs w:val="28"/>
              </w:rPr>
              <w:t>10:00-13:00</w:t>
            </w:r>
            <w:r>
              <w:rPr>
                <w:color w:val="000000"/>
                <w:sz w:val="28"/>
                <w:szCs w:val="28"/>
              </w:rPr>
              <w:t>；下午</w:t>
            </w:r>
            <w:r>
              <w:rPr>
                <w:color w:val="000000"/>
                <w:sz w:val="28"/>
                <w:szCs w:val="28"/>
              </w:rPr>
              <w:t>16:30-19:00</w:t>
            </w:r>
            <w:r>
              <w:rPr>
                <w:color w:val="000000"/>
                <w:sz w:val="28"/>
                <w:szCs w:val="28"/>
              </w:rPr>
              <w:t>。</w:t>
            </w:r>
          </w:p>
          <w:p>
            <w:pPr>
              <w:pStyle w:val=""/>
              <w:spacing w:line="320" w:lineRule="exact"/>
              <w:rPr>
                <w:color w:val="000000"/>
                <w:sz w:val="28"/>
                <w:szCs w:val="28"/>
              </w:rPr>
            </w:pPr>
            <w:r>
              <w:rPr>
                <w:color w:val="000000"/>
                <w:sz w:val="28"/>
                <w:szCs w:val="28"/>
              </w:rPr>
              <w:t>冬季：上午</w:t>
            </w:r>
            <w:r>
              <w:rPr>
                <w:color w:val="000000"/>
                <w:sz w:val="28"/>
                <w:szCs w:val="28"/>
              </w:rPr>
              <w:t>10:30-13:30</w:t>
            </w:r>
            <w:r>
              <w:rPr>
                <w:color w:val="000000"/>
                <w:sz w:val="28"/>
                <w:szCs w:val="28"/>
              </w:rPr>
              <w:t>；下午</w:t>
            </w:r>
            <w:r>
              <w:rPr>
                <w:color w:val="000000"/>
                <w:sz w:val="28"/>
                <w:szCs w:val="28"/>
              </w:rPr>
              <w:t>16:00-18:30</w:t>
            </w:r>
            <w:r>
              <w:rPr>
                <w:color w:val="000000"/>
                <w:sz w:val="28"/>
                <w:szCs w:val="28"/>
              </w:rPr>
              <w:t>。</w:t>
            </w:r>
          </w:p>
          <w:p>
            <w:pPr>
              <w:pStyle w:val=""/>
              <w:spacing w:line="320" w:lineRule="exact"/>
            </w:pPr>
            <w:r>
              <w:rPr>
                <w:color w:val="000000"/>
                <w:sz w:val="28"/>
                <w:szCs w:val="28"/>
              </w:rPr>
              <w:t>地址：西藏阿里噶尔县狮泉河镇狮泉河东路</w:t>
            </w:r>
            <w:r>
              <w:rPr>
                <w:color w:val="000000"/>
                <w:sz w:val="28"/>
                <w:szCs w:val="28"/>
              </w:rPr>
              <w:t>1</w:t>
            </w:r>
            <w:r>
              <w:rPr>
                <w:color w:val="000000"/>
                <w:sz w:val="28"/>
                <w:szCs w:val="28"/>
              </w:rPr>
              <w:t>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color w:val="000000"/>
                <w:sz w:val="28"/>
                <w:szCs w:val="28"/>
              </w:rPr>
              <w:t>3GJXFGWCF-33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对使用国家明令淘汰的用能设备或者生产工艺的处罚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《中华人民共和国节约能源法》第七十一条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使用国家明令淘汰的用能设备或者生产工艺的行为。</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、责令停止使用  2、停业整顿或关闭</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3GJXFGWCF-3</w:t>
            </w:r>
            <w:r>
              <w:rPr>
                <w:color w:val="000000"/>
                <w:sz w:val="28"/>
                <w:szCs w:val="28"/>
              </w:rPr>
              <w:t>4</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对经营者不执行政府指导价、政府定价以及法定的价格干预措施、紧急措施的处罚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《中华人民共和国价格法》第三十三条、第二条</w:t>
            </w:r>
          </w:p>
        </w:tc>
      </w:tr>
      <w:tr>
        <w:trPr>
          <w:trHeight w:val="1701"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经营者不执行政府指导价、政府定价，有下列行为之一的：1．超出政府指导价浮动幅度制定价格的；2．高于或者低于政府定价制定价格的；3．擅自制定属于政府指导价、政府定价范围内的商品或者服务价格的；4．提前或者推迟执行政府指导价、政府定价的；5．自立收费项目或者自定标准收费的；6．采取分解收费项目、重复收费、扩大收费范围等方式变相提高收费标准的；7．对政府明令取消的收费项目继续收费的；8．违反规定以保证金、抵押金等形式变相收费的；9．强制或者变相强制服务并收费的；10．不按照规定提供服务而收取费用的；11．不执行政府指导价、政府定价的其他行为。</w:t>
            </w:r>
          </w:p>
          <w:p>
            <w:pPr>
              <w:pStyle w:val=""/>
              <w:spacing w:line="320" w:lineRule="exact"/>
            </w:pPr>
            <w:r>
              <w:rPr>
                <w:color w:val="000000"/>
                <w:sz w:val="28"/>
                <w:szCs w:val="28"/>
              </w:rPr>
              <w:t>经营者不执行法定的价格干预措施、紧急措施，有下列行为之一的：1．不执行提价申报或者调价备案制度的；2．超过规定的差价率、利润率幅度的；3．不执行规定的限价、最低保护价的；4．不执行集中定价权限措施的；5．不执行冻结价格措施的；6．不执行法定的价格干预措施、紧急措施的其他行为。</w:t>
            </w:r>
          </w:p>
        </w:tc>
      </w:tr>
      <w:tr>
        <w:trPr>
          <w:trHeight w:val="579"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1．罚款；2．没收违法所得、没收非法财物；3．责令停产停业</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听取意见</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下达行政处罚决定书</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3GJXFGWCF-3</w:t>
            </w:r>
            <w:r>
              <w:rPr>
                <w:color w:val="000000"/>
                <w:sz w:val="28"/>
                <w:szCs w:val="28"/>
              </w:rPr>
              <w:t>5</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对经营者不正当价格行为的处罚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《中华人民共和国价格法》第十四条、第三十三条、第四十条；《价格违法行为行政处罚规定》（国务院令第585号）第二条、第四条</w:t>
            </w:r>
          </w:p>
        </w:tc>
      </w:tr>
      <w:tr>
        <w:trPr>
          <w:trHeight w:val="1701"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经营者有下列不正当价格行为的：1．相互串通，操纵市场价格，损害其他经营者或者消费者的合法权益；2．在依法降价处理鲜活商品、季节性商品、积压商品等商品外，为了排挤竞争对手或者独占市场，以低于成本的价格倾销，扰乱正常的生产经营秩序，损害国家利益或者其他经营者的合法权益；3．捏造、散布涨价信息，哄抬价格，推动商品价格过高上涨的；4．利用虚假的或者使人误解的价格手段，诱骗消费者或者其他经营者与其进行交易；5．提供相同商品或者服务，对具有同等交易条件的其他经营者实行价格歧视；6．采取抬高等级或者压低等级等手段收购、销售商品或者提供服务，变相提高或者压低价格；7．违反法律、法规的规定牟取暴利；8．法律、行政法规禁止的其他不正当价格行为。</w:t>
            </w:r>
          </w:p>
        </w:tc>
      </w:tr>
      <w:tr>
        <w:trPr>
          <w:trHeight w:val="535"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1．警告；2．罚款；3．没收违法所得；4．责令停产停业</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下达行政处罚决定书</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结案、归档</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3GJXFGWCF-3</w:t>
            </w:r>
            <w:r>
              <w:rPr>
                <w:color w:val="000000"/>
                <w:sz w:val="28"/>
                <w:szCs w:val="28"/>
              </w:rPr>
              <w:t>6</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对经营者违反明码标价规定的处罚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中华人民共和国价格法》第三十三条、第四十二条；《价格违法行为行政处罚规定》（国务院令第585号）第二条、第十三条；《关于商品和服务实行明码标价的规定》（国家发展计划委员会令第8号2000年10月31日）第二十一条</w:t>
            </w:r>
          </w:p>
        </w:tc>
      </w:tr>
      <w:tr>
        <w:trPr>
          <w:trHeight w:val="1701"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1．不明码标价的；2．不按规定的内容和方式明码标价的；3．在标价之外加价出售商品或收取未标明的费用的；4．不能提供降价记录或者有关核定价格资料的；5．擅自印制标价签或价目表的；6．使用未经监制的标价内容和方式的；7．其他违反明码标价规定的行为。</w:t>
            </w:r>
          </w:p>
        </w:tc>
      </w:tr>
      <w:tr>
        <w:trPr>
          <w:trHeight w:val="651"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1．罚款；2．没收违法所得。</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3GJXFGWCF-3</w:t>
            </w:r>
            <w:r>
              <w:rPr>
                <w:color w:val="000000"/>
                <w:sz w:val="28"/>
                <w:szCs w:val="28"/>
              </w:rPr>
              <w:t>7</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951"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对经营者被责令暂停相关营业而不停止的；拒绝提供、或者提供虚假资料信息；转移、隐匿、销毁依法登记保存的财物、证据和其他拒绝、阻碍监督检查行为的处罚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58"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《中华人民共和国价格法》第三十三条、第四十三条；《中华人民共和国反垄断法》第五十二条；《价格违法行为行政处罚规定》第十四条</w:t>
            </w:r>
          </w:p>
        </w:tc>
      </w:tr>
      <w:tr>
        <w:trPr>
          <w:trHeight w:val="1934"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经营者被责令暂停相关营业而不停止的，或者转移、隐匿、销毁依法登记保存的财物的；对反垄断执法机构依法实施的审查和调查，拒绝提供有关材料、信息，或者提供虚假材料、信息，或者隐匿、销毁、转移证据，或者有其他拒绝、阻碍调查行为的；拒绝提供价格监督检查所需资料或者提供虚假资料的。</w:t>
            </w:r>
          </w:p>
        </w:tc>
      </w:tr>
      <w:tr>
        <w:trPr>
          <w:trHeight w:val="661"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1．警告；2．罚款；3．法律、行政法规规定的其他行政处罚。</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下达《暂停相关营业通知书》</w:t>
            </w:r>
            <w:r>
              <w:rPr>
                <w:color w:val="000000"/>
                <w:rFonts w:ascii="宋体" w:hAnsi="宋体"/>
                <w:sz w:val="28"/>
                <w:szCs w:val="28"/>
              </w:rPr>
              <w:t>→</w:t>
            </w:r>
            <w:r>
              <w:rPr>
                <w:color w:val="000000"/>
                <w:sz w:val="28"/>
                <w:szCs w:val="28"/>
              </w:rPr>
              <w:t>调查取证当事人拒不执行的证据</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下达行政处罚决定书</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结案、归档</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896"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273"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7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color w:val="000000"/>
                <w:sz w:val="28"/>
                <w:szCs w:val="28"/>
              </w:rPr>
              <w:t>3GJXFGWCF-3</w:t>
            </w:r>
            <w:r>
              <w:rPr>
                <w:color w:val="000000"/>
                <w:sz w:val="28"/>
                <w:szCs w:val="28"/>
              </w:rPr>
              <w:t>8</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对重点用能单位未报送能源利用状况报告或者报告内容不实等违反节能法的处罚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《中华人民共和国节约能源法》第八十二条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重点用能单位未报送能源利用状况报告或者报告内容不实等违反节能法的行为</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color w:val="000000"/>
                <w:sz w:val="28"/>
                <w:szCs w:val="28"/>
              </w:rPr>
              <w:t>3GJXFGWCF-3</w:t>
            </w:r>
            <w:r>
              <w:rPr>
                <w:color w:val="000000"/>
                <w:sz w:val="28"/>
                <w:szCs w:val="28"/>
              </w:rPr>
              <w:t>9</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对重点用能单位不按照规定开展现场调查、效率检测、限期整改的处罚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《中华人民共和国节约能源法》第十二条、第五十四条、第八十三条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重点用能单位不按照规定开展现场调查、效率检测、限期整改的行为。</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1、限期整改  2、罚款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color w:val="000000"/>
                <w:sz w:val="28"/>
                <w:szCs w:val="28"/>
              </w:rPr>
              <w:t>3GJXFGWCF-</w:t>
            </w:r>
            <w:r>
              <w:rPr>
                <w:color w:val="000000"/>
                <w:sz w:val="28"/>
                <w:szCs w:val="28"/>
              </w:rPr>
              <w:t>40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对未落实强制性节能标准的处罚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《中华人民共和国节约能源法》第六十八条、第七十二条、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未落实强制性节能标准的行为。</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、限期改造  2、责令停业整顿或关闭</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color w:val="000000"/>
                <w:sz w:val="28"/>
                <w:szCs w:val="28"/>
              </w:rPr>
              <w:t>3GJXFGWCF-</w:t>
            </w:r>
            <w:r>
              <w:rPr>
                <w:color w:val="000000"/>
                <w:sz w:val="28"/>
                <w:szCs w:val="28"/>
              </w:rPr>
              <w:t>41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对生产、销售或使用列入淘汰名录的技术、工艺、设备、材料的处罚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《中华人民共和国循环经济促进法》第五十条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生产、销售或使用列入淘汰名录的技术、工艺、设备、材料的行为。</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color w:val="000000"/>
                <w:sz w:val="28"/>
                <w:szCs w:val="28"/>
              </w:rPr>
              <w:t>3GJXFGWCF-</w:t>
            </w:r>
            <w:r>
              <w:rPr>
                <w:color w:val="000000"/>
                <w:sz w:val="28"/>
                <w:szCs w:val="28"/>
              </w:rPr>
              <w:t>42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rFonts w:ascii="Times New Roman" w:hAnsi="Times New Roman"/>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 xml:space="preserve">对中央投资项目招标代理活动违规行为的处罚  </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42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《中央投资项目招标代理资格管理办法》第五条、第三十四条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中央投资项目招标代理机构在招标代理活动中有以下行为的：1．泄露应当保密的与招标代理业务有关的情况和资料；2．与招标人、投标人相互串通损害国家利益、社会公共利益或他人合法权益；3．与投标人就投标价格、投标方案等实质性内容进行谈判；4．擅自修改招标文件、投标报价、中标通知书；5．不在依法指定的媒体上发布招标公告；．6．招标文件或资格预审文件发售时限不符合有关规定；7．评标委员会组成和专家结构不符合有关规定；8．投标人数量不符合法定要求不重新招标；9．以不合理条件限制或排斥潜在投标人、对潜在投标人实行歧视待遇或限制投标人之间的竞争；10．其他违反法律法规和有关规定的行为。</w:t>
            </w:r>
          </w:p>
        </w:tc>
      </w:tr>
      <w:tr>
        <w:trPr>
          <w:trHeight w:val="548"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1．警告；2．罚款；3．责令停产停业。</w:t>
            </w:r>
          </w:p>
        </w:tc>
      </w:tr>
      <w:tr>
        <w:trPr>
          <w:trHeight w:val="92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403"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0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426"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61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color w:val="000000"/>
                <w:sz w:val="28"/>
                <w:szCs w:val="28"/>
              </w:rPr>
              <w:t>3GJXFGWCF-</w:t>
            </w:r>
            <w:r>
              <w:rPr>
                <w:color w:val="000000"/>
                <w:sz w:val="28"/>
                <w:szCs w:val="28"/>
              </w:rPr>
              <w:t>43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rFonts w:ascii="Times New Roman" w:hAnsi="Times New Roman"/>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对阿里地区重点工程建设项目的招标人擅自邀请招标，违法确定招投标文件和资格预审文件相关时限，接受未通过资格预审的单位和个人投标，接受应当拒收的投标文件的处罚</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42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中华人民共和国招标投标法实施条例》第六十四条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招标人有下列情形之一的：1．依法应当公开招标而采用邀请招标；2．招标文件、资格预审文件的发售、澄清、修改的时限，或者确定的提交资格预审申请文件、投标文件的时限不符合招标投标法和本条例规定；3．接受未通过资格预审的单位或者个人参加投标；4．接受应当拒收的投标文件。</w:t>
            </w:r>
          </w:p>
        </w:tc>
      </w:tr>
      <w:tr>
        <w:trPr>
          <w:trHeight w:val="548"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1．罚款；2．法律、行政法规规定的其他行政处罚。</w:t>
            </w:r>
          </w:p>
        </w:tc>
      </w:tr>
      <w:tr>
        <w:trPr>
          <w:trHeight w:val="92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403"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0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4</w:t>
            </w: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1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61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w:t>
            </w:r>
            <w:r>
              <w:rPr>
                <w:color w:val="000000"/>
                <w:sz w:val="28"/>
                <w:szCs w:val="28"/>
              </w:rPr>
              <w:t>44</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对以欺骗、贿赂等不正当手段取得粮食收购资格许可的处罚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1005"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《粮食流通管理条例》（国务院令第407号）第六条第三款、第四十二条第一款：</w:t>
            </w:r>
          </w:p>
        </w:tc>
      </w:tr>
      <w:tr>
        <w:trPr>
          <w:trHeight w:val="1701"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欺骗、贿赂等不正当手段取得粮食收购资格许可的行为。</w:t>
            </w:r>
          </w:p>
        </w:tc>
      </w:tr>
      <w:tr>
        <w:trPr>
          <w:trHeight w:val="742"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罚款</w:t>
            </w:r>
          </w:p>
        </w:tc>
      </w:tr>
      <w:tr>
        <w:trPr>
          <w:trHeight w:val="1335"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书面</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阿里地区</w:t>
            </w:r>
            <w:r>
              <w:rPr>
                <w:color w:val="000000"/>
                <w:sz w:val="28"/>
                <w:szCs w:val="28"/>
              </w:rPr>
              <w:t>发展</w:t>
            </w:r>
            <w:r>
              <w:rPr>
                <w:color w:val="000000"/>
                <w:sz w:val="28"/>
                <w:szCs w:val="28"/>
              </w:rPr>
              <w:t>和</w:t>
            </w:r>
            <w:r>
              <w:rPr>
                <w:color w:val="000000"/>
                <w:sz w:val="28"/>
                <w:szCs w:val="28"/>
              </w:rPr>
              <w:t>改革委</w:t>
            </w:r>
            <w:r>
              <w:rPr>
                <w:color w:val="000000"/>
                <w:sz w:val="28"/>
                <w:szCs w:val="28"/>
              </w:rPr>
              <w:t>员会</w:t>
            </w:r>
            <w:r>
              <w:rPr>
                <w:color w:val="000000"/>
                <w:sz w:val="28"/>
                <w:szCs w:val="28"/>
              </w:rPr>
              <w:t xml:space="preserve">纪检监察室 </w:t>
            </w:r>
          </w:p>
          <w:p>
            <w:pPr>
              <w:pStyle w:val=""/>
              <w:spacing w:line="320" w:lineRule="exact"/>
            </w:pPr>
            <w:r>
              <w:rPr>
                <w:color w:val="000000"/>
                <w:sz w:val="28"/>
                <w:szCs w:val="28"/>
              </w:rPr>
              <w:t>089</w:t>
            </w:r>
            <w:r>
              <w:rPr>
                <w:color w:val="000000"/>
                <w:sz w:val="28"/>
                <w:szCs w:val="28"/>
              </w:rPr>
              <w:t>7</w:t>
            </w:r>
            <w:r>
              <w:rPr>
                <w:color w:val="000000"/>
                <w:sz w:val="28"/>
                <w:szCs w:val="28"/>
              </w:rPr>
              <w:t>-</w:t>
            </w:r>
            <w:r>
              <w:rPr>
                <w:color w:val="000000"/>
                <w:sz w:val="28"/>
                <w:szCs w:val="28"/>
              </w:rPr>
              <w:t>2829682</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color w:val="000000"/>
                <w:sz w:val="28"/>
                <w:szCs w:val="28"/>
              </w:rPr>
              <w:t>3GJXFGWCF-</w:t>
            </w:r>
            <w:r>
              <w:rPr>
                <w:color w:val="000000"/>
                <w:sz w:val="28"/>
                <w:szCs w:val="28"/>
              </w:rPr>
              <w:t>45</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rFonts w:ascii="Times New Roman" w:hAnsi="Times New Roman"/>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对从事粮食收购、加工、销售的经营者的粮食库存低于或高于规定的最低库存量的处罚</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42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《粮食流通管理条例》（国务院令第407号）第六条第三款、第四十六条第一款、第二款</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从事粮食收购、加工、销售的经营者的粮食库存低于或高于规定的最低库存量的行为</w:t>
            </w:r>
          </w:p>
        </w:tc>
      </w:tr>
      <w:tr>
        <w:trPr>
          <w:trHeight w:val="548"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1．警告；2．罚款；3．责令停产停业。</w:t>
            </w:r>
          </w:p>
        </w:tc>
      </w:tr>
      <w:tr>
        <w:trPr>
          <w:trHeight w:val="92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403"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w:t>
            </w:r>
            <w:r>
              <w:rPr>
                <w:color w:val="000000"/>
                <w:rFonts w:ascii="仿宋" w:hAnsi="仿宋"/>
                <w:sz w:val="28"/>
                <w:szCs w:val="28"/>
              </w:rPr>
              <w:t>革吉县盐湖路1号</w:t>
            </w:r>
          </w:p>
        </w:tc>
      </w:tr>
      <w:tr>
        <w:trPr>
          <w:trHeight w:val="110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1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61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color w:val="000000"/>
                <w:sz w:val="28"/>
                <w:szCs w:val="28"/>
              </w:rPr>
              <w:t>3GJXFGWCF-</w:t>
            </w:r>
            <w:r>
              <w:rPr>
                <w:color w:val="000000"/>
                <w:sz w:val="28"/>
                <w:szCs w:val="28"/>
              </w:rPr>
              <w:t>46</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rFonts w:ascii="Times New Roman" w:hAnsi="Times New Roman"/>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对粮食经营者未按规定使用粮食仓储设施、运输工具的处罚</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42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《粮食流通管理条例》（国务院令第407号）第六条第三款、第四十七条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粮食经营者未按规定使用粮食仓储设施、运输工具的行为</w:t>
            </w:r>
          </w:p>
        </w:tc>
      </w:tr>
      <w:tr>
        <w:trPr>
          <w:trHeight w:val="548"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1．警告；2．罚款；3．责令停产停业。</w:t>
            </w:r>
          </w:p>
        </w:tc>
      </w:tr>
      <w:tr>
        <w:trPr>
          <w:trHeight w:val="92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403"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0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1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61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color w:val="000000"/>
                <w:sz w:val="28"/>
                <w:szCs w:val="28"/>
              </w:rPr>
              <w:t>3GJXFGWCF-</w:t>
            </w:r>
            <w:r>
              <w:rPr>
                <w:color w:val="000000"/>
                <w:sz w:val="28"/>
                <w:szCs w:val="28"/>
              </w:rPr>
              <w:t>47</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rFonts w:ascii="Times New Roman" w:hAnsi="Times New Roman"/>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rPr>
                <w:color w:val="000000"/>
                <w:rFonts w:ascii="Times New Roman" w:hAnsi="Times New Roman"/>
                <w:sz w:val="28"/>
                <w:szCs w:val="28"/>
              </w:rPr>
            </w:pPr>
            <w:r>
              <w:rPr>
                <w:color w:val="000000"/>
                <w:rFonts w:ascii="Times New Roman" w:hAnsi="Times New Roman"/>
                <w:sz w:val="28"/>
                <w:szCs w:val="28"/>
              </w:rPr>
              <w:t>对粮食收购者未执行国家粮食质量标准；粮食收购者被售粮者举报未及时支付售粮款；粮食收购者违反规定代扣、代缴税、费和其他款项；从事粮食收购、销售、储存、加工的粮食经营者以及饲料、工业用粮企业未建立粮食经营台帐或未按规定报送粮食基本数据；接受委托的粮食经营者从事政策性用粮的购销活动未执行国家有关政策的</w:t>
            </w:r>
          </w:p>
          <w:p>
            <w:pPr>
              <w:pStyle w:val=""/>
              <w:spacing w:line="320" w:lineRule="exact"/>
            </w:pPr>
            <w:r>
              <w:rPr>
                <w:color w:val="000000"/>
                <w:rFonts w:ascii="Times New Roman" w:hAnsi="Times New Roman"/>
                <w:sz w:val="28"/>
                <w:szCs w:val="28"/>
              </w:rPr>
              <w:t>处罚</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42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《粮食流通管理条例》（国务院令第407号）第六条第三款、第四十四条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粮食收购者未执行国家粮食质量标准；粮食收购者被售粮者举报未及时支付售粮款；粮食收购者违反规定代扣、代缴税、费和其他款项；从事粮食收购、销售、储存、加工的粮食经营者以及饲料、工业用粮企业未建立粮食经营台帐或未按规定报送粮食基本数据；接受委托的粮食经营者从事政策性用粮的购销活动未执行国家有关政策的行为</w:t>
            </w:r>
          </w:p>
        </w:tc>
      </w:tr>
      <w:tr>
        <w:trPr>
          <w:trHeight w:val="548"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1．警告；2．罚款；3．责令停产停业。</w:t>
            </w:r>
          </w:p>
        </w:tc>
      </w:tr>
      <w:tr>
        <w:trPr>
          <w:trHeight w:val="92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403"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夏季  上午：</w:t>
            </w:r>
            <w:r>
              <w:rPr>
                <w:color w:val="000000"/>
                <w:rFonts w:ascii="Times New Roman" w:hAnsi="Times New Roman"/>
                <w:sz w:val="28"/>
                <w:szCs w:val="28"/>
              </w:rPr>
              <w:t>10</w:t>
            </w:r>
            <w:r>
              <w:rPr>
                <w:color w:val="000000"/>
                <w:rFonts w:ascii="Times New Roman" w:hAnsi="Times New Roman"/>
                <w:sz w:val="28"/>
                <w:szCs w:val="28"/>
              </w:rPr>
              <w:t>:</w:t>
            </w:r>
            <w:r>
              <w:rPr>
                <w:color w:val="000000"/>
                <w:rFonts w:ascii="Times New Roman" w:hAnsi="Times New Roman"/>
                <w:sz w:val="28"/>
                <w:szCs w:val="28"/>
              </w:rPr>
              <w:t>0</w:t>
            </w:r>
            <w:r>
              <w:rPr>
                <w:color w:val="000000"/>
                <w:rFonts w:ascii="Times New Roman" w:hAnsi="Times New Roman"/>
                <w:sz w:val="28"/>
                <w:szCs w:val="28"/>
              </w:rPr>
              <w:t>0-13:00；下午：</w:t>
            </w:r>
            <w:r>
              <w:rPr>
                <w:color w:val="000000"/>
                <w:rFonts w:ascii="Times New Roman" w:hAnsi="Times New Roman"/>
                <w:sz w:val="28"/>
                <w:szCs w:val="28"/>
              </w:rPr>
              <w:t>14</w:t>
            </w:r>
            <w:r>
              <w:rPr>
                <w:color w:val="000000"/>
                <w:rFonts w:ascii="Times New Roman" w:hAnsi="Times New Roman"/>
                <w:sz w:val="28"/>
                <w:szCs w:val="28"/>
              </w:rPr>
              <w:t>:30-</w:t>
            </w:r>
            <w:r>
              <w:rPr>
                <w:color w:val="000000"/>
                <w:rFonts w:ascii="Times New Roman" w:hAnsi="Times New Roman"/>
                <w:sz w:val="28"/>
                <w:szCs w:val="28"/>
              </w:rPr>
              <w:t>19</w:t>
            </w:r>
            <w:r>
              <w:rPr>
                <w:color w:val="000000"/>
                <w:rFonts w:ascii="Times New Roman" w:hAnsi="Times New Roman"/>
                <w:sz w:val="28"/>
                <w:szCs w:val="28"/>
              </w:rPr>
              <w:t>:</w:t>
            </w:r>
            <w:r>
              <w:rPr>
                <w:color w:val="000000"/>
                <w:rFonts w:ascii="Times New Roman" w:hAnsi="Times New Roman"/>
                <w:sz w:val="28"/>
                <w:szCs w:val="28"/>
              </w:rPr>
              <w:t>0</w:t>
            </w:r>
            <w:r>
              <w:rPr>
                <w:color w:val="000000"/>
                <w:rFonts w:ascii="Times New Roman" w:hAnsi="Times New Roman"/>
                <w:sz w:val="28"/>
                <w:szCs w:val="28"/>
              </w:rPr>
              <w:t>0</w:t>
            </w:r>
          </w:p>
          <w:p>
            <w:pPr>
              <w:pStyle w:val=""/>
              <w:spacing w:line="320" w:lineRule="exact"/>
              <w:rPr>
                <w:color w:val="000000"/>
                <w:rFonts w:ascii="Times New Roman" w:hAnsi="Times New Roman"/>
                <w:sz w:val="28"/>
                <w:szCs w:val="28"/>
              </w:rPr>
            </w:pPr>
            <w:r>
              <w:rPr>
                <w:color w:val="000000"/>
                <w:rFonts w:ascii="Times New Roman" w:hAnsi="Times New Roman"/>
                <w:sz w:val="28"/>
                <w:szCs w:val="28"/>
              </w:rPr>
              <w:t>冬季  上午：</w:t>
            </w:r>
            <w:r>
              <w:rPr>
                <w:color w:val="000000"/>
                <w:rFonts w:ascii="Times New Roman" w:hAnsi="Times New Roman"/>
                <w:sz w:val="28"/>
                <w:szCs w:val="28"/>
              </w:rPr>
              <w:t>10</w:t>
            </w:r>
            <w:r>
              <w:rPr>
                <w:color w:val="000000"/>
                <w:rFonts w:ascii="Times New Roman" w:hAnsi="Times New Roman"/>
                <w:sz w:val="28"/>
                <w:szCs w:val="28"/>
              </w:rPr>
              <w:t>:30-13:</w:t>
            </w:r>
            <w:r>
              <w:rPr>
                <w:color w:val="000000"/>
                <w:rFonts w:ascii="Times New Roman" w:hAnsi="Times New Roman"/>
                <w:sz w:val="28"/>
                <w:szCs w:val="28"/>
              </w:rPr>
              <w:t>30</w:t>
            </w:r>
            <w:r>
              <w:rPr>
                <w:color w:val="000000"/>
                <w:rFonts w:ascii="Times New Roman" w:hAnsi="Times New Roman"/>
                <w:sz w:val="28"/>
                <w:szCs w:val="28"/>
              </w:rPr>
              <w:t>；下午：</w:t>
            </w:r>
            <w:r>
              <w:rPr>
                <w:color w:val="000000"/>
                <w:rFonts w:ascii="Times New Roman" w:hAnsi="Times New Roman"/>
                <w:sz w:val="28"/>
                <w:szCs w:val="28"/>
              </w:rPr>
              <w:t>14</w:t>
            </w:r>
            <w:r>
              <w:rPr>
                <w:color w:val="000000"/>
                <w:rFonts w:ascii="Times New Roman" w:hAnsi="Times New Roman"/>
                <w:sz w:val="28"/>
                <w:szCs w:val="28"/>
              </w:rPr>
              <w:t>:</w:t>
            </w:r>
            <w:r>
              <w:rPr>
                <w:color w:val="000000"/>
                <w:rFonts w:ascii="Times New Roman" w:hAnsi="Times New Roman"/>
                <w:sz w:val="28"/>
                <w:szCs w:val="28"/>
              </w:rPr>
              <w:t>00</w:t>
            </w:r>
            <w:r>
              <w:rPr>
                <w:color w:val="000000"/>
                <w:rFonts w:ascii="Times New Roman" w:hAnsi="Times New Roman"/>
                <w:sz w:val="28"/>
                <w:szCs w:val="28"/>
              </w:rPr>
              <w:t>-18:</w:t>
            </w:r>
            <w:r>
              <w:rPr>
                <w:color w:val="000000"/>
                <w:rFonts w:ascii="Times New Roman" w:hAnsi="Times New Roman"/>
                <w:sz w:val="28"/>
                <w:szCs w:val="28"/>
              </w:rPr>
              <w:t>30</w:t>
            </w:r>
          </w:p>
          <w:p>
            <w:pPr>
              <w:pStyle w:val=""/>
              <w:spacing w:line="320" w:lineRule="exact"/>
            </w:pPr>
            <w:r>
              <w:rPr>
                <w:color w:val="000000"/>
                <w:rFonts w:ascii="Times New Roman" w:hAnsi="Times New Roman"/>
                <w:sz w:val="28"/>
                <w:szCs w:val="28"/>
              </w:rPr>
              <w:t>地址：</w:t>
            </w:r>
            <w:r>
              <w:rPr>
                <w:color w:val="000000"/>
                <w:rFonts w:ascii="Times New Roman" w:hAnsi="Times New Roman"/>
                <w:sz w:val="28"/>
                <w:szCs w:val="28"/>
              </w:rPr>
              <w:t>狮泉河东路1号</w:t>
            </w:r>
          </w:p>
        </w:tc>
      </w:tr>
      <w:tr>
        <w:trPr>
          <w:trHeight w:val="110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1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61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color w:val="000000"/>
                <w:sz w:val="28"/>
                <w:szCs w:val="28"/>
              </w:rPr>
              <w:t>3GJXFGWCF-</w:t>
            </w:r>
            <w:r>
              <w:rPr>
                <w:color w:val="000000"/>
                <w:sz w:val="28"/>
                <w:szCs w:val="28"/>
              </w:rPr>
              <w:t>48</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rFonts w:ascii="Times New Roman" w:hAnsi="Times New Roman"/>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对粮食加工、饲料和工业用粮企业采购粮食未索取检验报告或者未自行检验合格的处罚</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419"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83"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《粮食流通管理条例》（国务院令第407号）第六条第三款；《国家发展和改革委员会 国家粮食局等七部委关于印发&lt;粮食质量监管实施办法（试行）&gt;的通知》（国粮发〔2004〕266号）第二十四条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rPr>
                <w:color w:val="000000"/>
                <w:sz w:val="28"/>
                <w:szCs w:val="28"/>
              </w:rPr>
            </w:pPr>
            <w:r>
              <w:rPr>
                <w:color w:val="000000"/>
                <w:sz w:val="28"/>
                <w:szCs w:val="28"/>
              </w:rPr>
              <w:t>粮食加工、饲料和工业用粮企业采购粮食未索取检验报告或者未自行检验合格的；</w:t>
            </w:r>
          </w:p>
          <w:p>
            <w:pPr>
              <w:pStyle w:val=""/>
              <w:spacing w:line="320" w:lineRule="exact"/>
              <w:rPr>
                <w:color w:val="000000"/>
                <w:sz w:val="28"/>
                <w:szCs w:val="28"/>
              </w:rPr>
            </w:pPr>
            <w:r>
              <w:rPr>
                <w:color w:val="000000"/>
                <w:sz w:val="28"/>
                <w:szCs w:val="28"/>
              </w:rPr>
              <w:t>因不履行或不正确履行行政职责，有下列情形的行政机关及相关工作人员应承担相应的责任：</w:t>
            </w:r>
          </w:p>
          <w:p>
            <w:pPr>
              <w:pStyle w:val=""/>
              <w:spacing w:line="320" w:lineRule="exact"/>
            </w:pPr>
            <w:r>
              <w:rPr>
                <w:color w:val="000000"/>
                <w:sz w:val="28"/>
                <w:szCs w:val="28"/>
              </w:rPr>
              <w:t>1.没有法律和事实依据实施行政处罚的；2.行政处罚显失公正的；3.稽查人员玩忽职守，对应当予以制止和处罚的违法行为不予制止、处罚，导致违法因不履行或不正确履行行政职责；</w:t>
            </w:r>
          </w:p>
        </w:tc>
      </w:tr>
      <w:tr>
        <w:trPr>
          <w:trHeight w:val="548"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1．警告；2．罚款；3．责令停产停业。</w:t>
            </w:r>
          </w:p>
        </w:tc>
      </w:tr>
      <w:tr>
        <w:trPr>
          <w:trHeight w:val="92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14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70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219"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13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color w:val="000000"/>
                <w:sz w:val="28"/>
                <w:szCs w:val="28"/>
              </w:rPr>
              <w:t>3GJXFGWCF-</w:t>
            </w:r>
            <w:r>
              <w:rPr>
                <w:color w:val="000000"/>
                <w:sz w:val="28"/>
                <w:szCs w:val="28"/>
              </w:rPr>
              <w:t>49</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对节能服务机构提供虚假信息的处罚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《中华人民共和国节约能源法》第七十六条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节能服务机构提供虚假信息的行为。</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pPr>
            <w:r>
              <w:rPr>
                <w:color w:val="000000"/>
                <w:sz w:val="28"/>
                <w:szCs w:val="28"/>
              </w:rPr>
              <w:t>3GJXFGWCF-</w:t>
            </w:r>
            <w:r>
              <w:rPr>
                <w:color w:val="000000"/>
                <w:sz w:val="28"/>
                <w:szCs w:val="28"/>
              </w:rPr>
              <w:t>50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对重点用能单位未按照规定设立能源管理岗位，聘任能源管理负责人，并报管理节能工作的部门和有关部门备案的处罚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《中华人民共和国节约能源法》第八十四条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重点用能单位未按照规定设立能源管理岗位，聘任能源管理负责人，并报管理节能工作的部门和有关部门备案的行为。</w:t>
            </w:r>
          </w:p>
        </w:tc>
      </w:tr>
      <w:tr>
        <w:trPr>
          <w:trHeight w:val="65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1</w:t>
            </w:r>
            <w:r>
              <w:rPr>
                <w:color w:val="000000"/>
                <w:sz w:val="28"/>
                <w:szCs w:val="28"/>
              </w:rPr>
              <w:t>、罚款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立（受）案</w:t>
            </w:r>
            <w:r>
              <w:rPr>
                <w:color w:val="000000"/>
                <w:rFonts w:ascii="宋体" w:hAnsi="宋体"/>
                <w:sz w:val="28"/>
                <w:szCs w:val="28"/>
              </w:rPr>
              <w:t>→</w:t>
            </w:r>
            <w:r>
              <w:rPr>
                <w:color w:val="000000"/>
                <w:sz w:val="28"/>
                <w:szCs w:val="28"/>
              </w:rPr>
              <w:t>调查取证</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决定</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color w:val="000000"/>
                <w:sz w:val="28"/>
                <w:szCs w:val="28"/>
              </w:rPr>
              <w:t>3GJXFGWCF-</w:t>
            </w:r>
            <w:r>
              <w:rPr>
                <w:color w:val="000000"/>
                <w:sz w:val="28"/>
                <w:szCs w:val="28"/>
              </w:rPr>
              <w:t>51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rFonts w:ascii="Times New Roman" w:hAnsi="Times New Roman"/>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对粮食收购者未告知售粮者或者在收购场所公示粮食品种、质量标准，未按国家粮食质量标准进行检验的处罚</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42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《粮食流通管理条例》（国务院令第666号）第四十二条、第四十三条第一项；《粮食质量监管实施办法（试行）》(国粮发〔2004〕266号)第二十二条第一项</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粮食收购者未告知售粮者或者在收购场所公示粮食品种、质量标准，未按国家粮食质量标准进行检验的行为</w:t>
            </w:r>
          </w:p>
        </w:tc>
      </w:tr>
      <w:tr>
        <w:trPr>
          <w:trHeight w:val="548"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1．警告；2．罚款；3．责令停产停业。</w:t>
            </w:r>
          </w:p>
        </w:tc>
      </w:tr>
      <w:tr>
        <w:trPr>
          <w:trHeight w:val="92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403"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0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1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61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color w:val="000000"/>
                <w:sz w:val="28"/>
                <w:szCs w:val="28"/>
              </w:rPr>
              <w:t>3GJXFGWCF-</w:t>
            </w:r>
            <w:r>
              <w:rPr>
                <w:color w:val="000000"/>
                <w:sz w:val="28"/>
                <w:szCs w:val="28"/>
              </w:rPr>
              <w:t>52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rFonts w:ascii="Times New Roman" w:hAnsi="Times New Roman"/>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rFonts w:ascii="Times New Roman" w:hAnsi="Times New Roman"/>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对粮食收购者未对收购的粮食进行及时整理，销售出库时，粮食杂质严重超标、水分超过安全储存、运输要求的处罚</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42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《粮食流通管理条例》（国务院令第666号）第十四条；《粮食质量监管实施办法（试行）》(国粮发〔2004〕266号)第二十二条第二项；《监督检查办法》第二十二条</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粮食收购者未对收购的粮食进行及时整理，销售出库时，粮食杂质严重超标、水分超过安全储存、运输要求的行为</w:t>
            </w:r>
          </w:p>
        </w:tc>
      </w:tr>
      <w:tr>
        <w:trPr>
          <w:trHeight w:val="548"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1．警告；2．罚款；3．责令停产停业。</w:t>
            </w:r>
          </w:p>
        </w:tc>
      </w:tr>
      <w:tr>
        <w:trPr>
          <w:trHeight w:val="92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403"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0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1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r>
              <w:rPr>
                <w:color w:val="000000"/>
                <w:rFonts w:ascii="Times New Roman" w:hAnsi="Times New Roman"/>
                <w:sz w:val="28"/>
                <w:szCs w:val="28"/>
              </w:rPr>
              <w:t>无</w:t>
            </w:r>
          </w:p>
        </w:tc>
      </w:tr>
      <w:tr>
        <w:trPr>
          <w:trHeight w:val="61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rFonts w:ascii="Times New Roman" w:hAnsi="Times New Roman"/>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3" w:type="dxa"/>
          </w:tcPr>
          <w:p>
            <w:pPr>
              <w:pStyle w:val=""/>
              <w:spacing w:line="320" w:lineRule="exact"/>
            </w:pPr>
          </w:p>
        </w:tc>
      </w:tr>
    </w:tbl>
    <w:p>
      <w:pPr>
        <w:pStyle w:val=""/>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w:t>
            </w:r>
            <w:r>
              <w:rPr>
                <w:color w:val="000000"/>
                <w:sz w:val="28"/>
                <w:szCs w:val="28"/>
              </w:rPr>
              <w:t>53</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对农产品成本调查违规行为的处罚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《农产品成本调查管理办法》（1999年7月计价格﹝1999﹞797号）第十八条</w:t>
            </w:r>
          </w:p>
        </w:tc>
      </w:tr>
      <w:tr>
        <w:trPr>
          <w:trHeight w:val="806"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（一）拒报或屡次迟报成本调查资料的；（二）错报、虚报、瞒报成本调查资料的；（三）伪造、篡改成本调查资料的。</w:t>
            </w:r>
          </w:p>
        </w:tc>
      </w:tr>
      <w:tr>
        <w:trPr>
          <w:trHeight w:val="486"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1．</w:t>
            </w:r>
            <w:r>
              <w:rPr>
                <w:color w:val="000000"/>
                <w:sz w:val="28"/>
                <w:szCs w:val="28"/>
              </w:rPr>
              <w:t>责令整改</w:t>
            </w:r>
            <w:r>
              <w:rPr>
                <w:color w:val="000000"/>
                <w:sz w:val="28"/>
                <w:szCs w:val="28"/>
              </w:rPr>
              <w:t>；2．</w:t>
            </w:r>
            <w:r>
              <w:rPr>
                <w:color w:val="000000"/>
                <w:sz w:val="28"/>
                <w:szCs w:val="28"/>
              </w:rPr>
              <w:t>取消成本调查对象的资格</w:t>
            </w:r>
            <w:r>
              <w:rPr>
                <w:color w:val="000000"/>
                <w:sz w:val="28"/>
                <w:szCs w:val="28"/>
              </w:rPr>
              <w:t>；3．</w:t>
            </w:r>
            <w:r>
              <w:rPr>
                <w:color w:val="000000"/>
                <w:sz w:val="28"/>
                <w:szCs w:val="28"/>
              </w:rPr>
              <w:t>警告、罚款</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发现违法事实→下达《</w:t>
            </w:r>
            <w:r>
              <w:rPr>
                <w:color w:val="000000"/>
                <w:sz w:val="28"/>
                <w:szCs w:val="28"/>
              </w:rPr>
              <w:t>责令整改</w:t>
            </w:r>
            <w:r>
              <w:rPr>
                <w:color w:val="000000"/>
                <w:sz w:val="28"/>
                <w:szCs w:val="28"/>
              </w:rPr>
              <w:t>通知书》→调查取证当事人拒不执行的证据→审查→处罚前告知→下达行政处罚决定书→送达→执行→结案、归档</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w:t>
            </w:r>
            <w:r>
              <w:rPr>
                <w:color w:val="000000"/>
                <w:sz w:val="28"/>
                <w:szCs w:val="28"/>
              </w:rPr>
              <w:t>54</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对假冒专利行为的处罚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《中华人民共和国专利法》第六十三条：</w:t>
            </w:r>
          </w:p>
        </w:tc>
      </w:tr>
      <w:tr>
        <w:trPr>
          <w:trHeight w:val="806"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假冒专利行为</w:t>
            </w:r>
          </w:p>
        </w:tc>
      </w:tr>
      <w:tr>
        <w:trPr>
          <w:trHeight w:val="486"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责令改正并予公告，没收违法所得，罚款；</w:t>
            </w:r>
            <w:r>
              <w:rPr>
                <w:color w:val="000000"/>
                <w:sz w:val="28"/>
                <w:szCs w:val="28"/>
              </w:rPr>
              <w:t xml:space="preserve"> </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下达《</w:t>
            </w:r>
            <w:r>
              <w:rPr>
                <w:color w:val="000000"/>
                <w:sz w:val="28"/>
                <w:szCs w:val="28"/>
              </w:rPr>
              <w:t>责令整改</w:t>
            </w:r>
            <w:r>
              <w:rPr>
                <w:color w:val="000000"/>
                <w:sz w:val="28"/>
                <w:szCs w:val="28"/>
              </w:rPr>
              <w:t>通知书》</w:t>
            </w:r>
            <w:r>
              <w:rPr>
                <w:color w:val="000000"/>
                <w:rFonts w:ascii="宋体" w:hAnsi="宋体"/>
                <w:sz w:val="28"/>
                <w:szCs w:val="28"/>
              </w:rPr>
              <w:t>→</w:t>
            </w:r>
            <w:r>
              <w:rPr>
                <w:color w:val="000000"/>
                <w:sz w:val="28"/>
                <w:szCs w:val="28"/>
              </w:rPr>
              <w:t>调查取证当事人拒不执行的证据</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下达行政处罚决定书</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结案、归档</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w:t>
            </w:r>
            <w:r>
              <w:rPr>
                <w:color w:val="000000"/>
                <w:sz w:val="28"/>
                <w:szCs w:val="28"/>
              </w:rPr>
              <w:t>55</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对以唆使窃取、利诱胁迫等手段侵占他人科技成果的处罚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《中华人民共和国促进科技成果转化法》第三十四条：</w:t>
            </w:r>
          </w:p>
        </w:tc>
      </w:tr>
      <w:tr>
        <w:trPr>
          <w:trHeight w:val="750"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以唆使窃取、利诱胁迫等手段侵占他人科技成果的</w:t>
            </w:r>
          </w:p>
        </w:tc>
      </w:tr>
      <w:tr>
        <w:trPr>
          <w:trHeight w:val="486"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罚款</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下达《</w:t>
            </w:r>
            <w:r>
              <w:rPr>
                <w:color w:val="000000"/>
                <w:sz w:val="28"/>
                <w:szCs w:val="28"/>
              </w:rPr>
              <w:t>责令整改</w:t>
            </w:r>
            <w:r>
              <w:rPr>
                <w:color w:val="000000"/>
                <w:sz w:val="28"/>
                <w:szCs w:val="28"/>
              </w:rPr>
              <w:t>通知书》</w:t>
            </w:r>
            <w:r>
              <w:rPr>
                <w:color w:val="000000"/>
                <w:rFonts w:ascii="宋体" w:hAnsi="宋体"/>
                <w:sz w:val="28"/>
                <w:szCs w:val="28"/>
              </w:rPr>
              <w:t>→</w:t>
            </w:r>
            <w:r>
              <w:rPr>
                <w:color w:val="000000"/>
                <w:sz w:val="28"/>
                <w:szCs w:val="28"/>
              </w:rPr>
              <w:t>调查取证当事人拒不执行的证据</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下达行政处罚决定书</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结案、归档</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地址：西藏阿里噶尔县狮泉河镇狮泉河东路1号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w:t>
            </w:r>
            <w:r>
              <w:rPr>
                <w:color w:val="000000"/>
                <w:sz w:val="28"/>
                <w:szCs w:val="28"/>
              </w:rPr>
              <w:t>56</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对社会力量经登记设立面向社会的科学技术奖，在科学技术奖励活动中收取费用的处罚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《国务院关于修改&lt;国家科学技术奖励条例&gt;的决定》第二十三条：</w:t>
            </w:r>
            <w:r>
              <w:rPr>
                <w:color w:val="000000"/>
                <w:sz w:val="28"/>
                <w:szCs w:val="28"/>
              </w:rPr>
              <w:t xml:space="preserve"> </w:t>
            </w:r>
          </w:p>
        </w:tc>
      </w:tr>
      <w:tr>
        <w:trPr>
          <w:trHeight w:val="806"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社会力量经登记设立面向社会的科学技术奖，在科学技术奖励活动中收取费用</w:t>
            </w:r>
          </w:p>
        </w:tc>
      </w:tr>
      <w:tr>
        <w:trPr>
          <w:trHeight w:val="486"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罚款；没收</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下达《</w:t>
            </w:r>
            <w:r>
              <w:rPr>
                <w:color w:val="000000"/>
                <w:sz w:val="28"/>
                <w:szCs w:val="28"/>
              </w:rPr>
              <w:t>责令整改</w:t>
            </w:r>
            <w:r>
              <w:rPr>
                <w:color w:val="000000"/>
                <w:sz w:val="28"/>
                <w:szCs w:val="28"/>
              </w:rPr>
              <w:t>通知书》</w:t>
            </w:r>
            <w:r>
              <w:rPr>
                <w:color w:val="000000"/>
                <w:rFonts w:ascii="宋体" w:hAnsi="宋体"/>
                <w:sz w:val="28"/>
                <w:szCs w:val="28"/>
              </w:rPr>
              <w:t>→</w:t>
            </w:r>
            <w:r>
              <w:rPr>
                <w:color w:val="000000"/>
                <w:sz w:val="28"/>
                <w:szCs w:val="28"/>
              </w:rPr>
              <w:t>调查取证当事人拒不执行的证据</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下达行政处罚决定书</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结案、归档</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w:t>
            </w:r>
            <w:r>
              <w:rPr>
                <w:color w:val="000000"/>
                <w:sz w:val="28"/>
                <w:szCs w:val="28"/>
              </w:rPr>
              <w:t>57</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对在科技成果转化活动中弄虚作假非法牟利的处罚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《中华人民共和国促进科技成果转化法》第三十一条：</w:t>
            </w:r>
          </w:p>
        </w:tc>
      </w:tr>
      <w:tr>
        <w:trPr>
          <w:trHeight w:val="806"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在科技成果转化活动中弄虚作假非法牟利</w:t>
            </w:r>
          </w:p>
        </w:tc>
      </w:tr>
      <w:tr>
        <w:trPr>
          <w:trHeight w:val="486"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罚款；责令改正；没收；</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下达《</w:t>
            </w:r>
            <w:r>
              <w:rPr>
                <w:color w:val="000000"/>
                <w:sz w:val="28"/>
                <w:szCs w:val="28"/>
              </w:rPr>
              <w:t>责令整改</w:t>
            </w:r>
            <w:r>
              <w:rPr>
                <w:color w:val="000000"/>
                <w:sz w:val="28"/>
                <w:szCs w:val="28"/>
              </w:rPr>
              <w:t>通知书》</w:t>
            </w:r>
            <w:r>
              <w:rPr>
                <w:color w:val="000000"/>
                <w:rFonts w:ascii="宋体" w:hAnsi="宋体"/>
                <w:sz w:val="28"/>
                <w:szCs w:val="28"/>
              </w:rPr>
              <w:t>→</w:t>
            </w:r>
            <w:r>
              <w:rPr>
                <w:color w:val="000000"/>
                <w:sz w:val="28"/>
                <w:szCs w:val="28"/>
              </w:rPr>
              <w:t>调查取证当事人拒不执行的证据</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下达行政处罚决定书</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结案、归档</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w:t>
            </w:r>
            <w:r>
              <w:rPr>
                <w:color w:val="000000"/>
                <w:sz w:val="28"/>
                <w:szCs w:val="28"/>
              </w:rPr>
              <w:t>58</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对科技成果进行检测或者价值评估，故意提供虚假结果证明的处罚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《中华人民共和国促进科技成果转化法》第三十二条：</w:t>
            </w:r>
            <w:r>
              <w:rPr>
                <w:color w:val="000000"/>
                <w:sz w:val="28"/>
                <w:szCs w:val="28"/>
              </w:rPr>
              <w:t xml:space="preserve"> </w:t>
            </w:r>
          </w:p>
        </w:tc>
      </w:tr>
      <w:tr>
        <w:trPr>
          <w:trHeight w:val="806"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技成果进行检测或者价值评估，故意提供虚假结果证明的</w:t>
            </w:r>
          </w:p>
        </w:tc>
      </w:tr>
      <w:tr>
        <w:trPr>
          <w:trHeight w:val="486"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责令改正，予以警告，没收；罚款；吊销营业执照</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下达《</w:t>
            </w:r>
            <w:r>
              <w:rPr>
                <w:color w:val="000000"/>
                <w:sz w:val="28"/>
                <w:szCs w:val="28"/>
              </w:rPr>
              <w:t>责令整改</w:t>
            </w:r>
            <w:r>
              <w:rPr>
                <w:color w:val="000000"/>
                <w:sz w:val="28"/>
                <w:szCs w:val="28"/>
              </w:rPr>
              <w:t>通知书》</w:t>
            </w:r>
            <w:r>
              <w:rPr>
                <w:color w:val="000000"/>
                <w:rFonts w:ascii="宋体" w:hAnsi="宋体"/>
                <w:sz w:val="28"/>
                <w:szCs w:val="28"/>
              </w:rPr>
              <w:t>→</w:t>
            </w:r>
            <w:r>
              <w:rPr>
                <w:color w:val="000000"/>
                <w:sz w:val="28"/>
                <w:szCs w:val="28"/>
              </w:rPr>
              <w:t>调查取证当事人拒不执行的证据</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下达行政处罚决定书</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结案、归档</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w:t>
            </w:r>
            <w:r>
              <w:rPr>
                <w:color w:val="000000"/>
                <w:sz w:val="28"/>
                <w:szCs w:val="28"/>
              </w:rPr>
              <w:t>59</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未按规定在专用仓库设置技术防范设施；未按规定建立出入库检查、登记制度或者收存和发放民用爆炸物品，致使账物不符；超量储存、在非专用仓库储存或者违反储存标准和规范储存民用爆炸物品；以及其他违反储存管理规定行为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《民用爆炸物品安全管理条例》（国务院令第466条）第四十九条：</w:t>
            </w:r>
            <w:r>
              <w:rPr>
                <w:color w:val="000000"/>
                <w:sz w:val="28"/>
                <w:szCs w:val="28"/>
              </w:rPr>
              <w:t xml:space="preserve"> </w:t>
            </w:r>
          </w:p>
        </w:tc>
      </w:tr>
      <w:tr>
        <w:trPr>
          <w:trHeight w:val="806"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未按规定在专用仓库设置技术防范设施；未按规定建立出入库检查、登记制度或者收存和发放民用爆炸物品，致使账物不符；超量储存、在非专用仓库储存或者违反储存标准和规范储存民用爆炸物品；以及其他违反储存管理规定行为的</w:t>
            </w:r>
          </w:p>
        </w:tc>
      </w:tr>
      <w:tr>
        <w:trPr>
          <w:trHeight w:val="486"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责令限期改正；罚款；逾期不改正的，责令停产停业整顿；情节严重的，吊销许可证</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下达《</w:t>
            </w:r>
            <w:r>
              <w:rPr>
                <w:color w:val="000000"/>
                <w:sz w:val="28"/>
                <w:szCs w:val="28"/>
              </w:rPr>
              <w:t>责令整改</w:t>
            </w:r>
            <w:r>
              <w:rPr>
                <w:color w:val="000000"/>
                <w:sz w:val="28"/>
                <w:szCs w:val="28"/>
              </w:rPr>
              <w:t>通知书》</w:t>
            </w:r>
            <w:r>
              <w:rPr>
                <w:color w:val="000000"/>
                <w:rFonts w:ascii="宋体" w:hAnsi="宋体"/>
                <w:sz w:val="28"/>
                <w:szCs w:val="28"/>
              </w:rPr>
              <w:t>→</w:t>
            </w:r>
            <w:r>
              <w:rPr>
                <w:color w:val="000000"/>
                <w:sz w:val="28"/>
                <w:szCs w:val="28"/>
              </w:rPr>
              <w:t>调查取证当事人拒不执行的证据</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下达行政处罚决定书</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结案、归档</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w:t>
            </w:r>
            <w:r>
              <w:rPr>
                <w:color w:val="000000"/>
                <w:sz w:val="28"/>
                <w:szCs w:val="28"/>
              </w:rPr>
              <w:t>60</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用能不符合强制性能耗限额和能效标准；能源统计和能源计量不符合国家相关要求；能源数据弄虚作假；生产、使用国家明令淘汰的高耗能落后用能产品、设备和工艺以及违反节能法律、法规的其他情形的工业企业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《工业节能管理办法》（工信部令第33号，2016年6月30日起施行）第三十九条：</w:t>
            </w:r>
            <w:r>
              <w:rPr>
                <w:color w:val="000000"/>
                <w:sz w:val="28"/>
                <w:szCs w:val="28"/>
              </w:rPr>
              <w:t xml:space="preserve"> </w:t>
            </w:r>
          </w:p>
        </w:tc>
      </w:tr>
      <w:tr>
        <w:trPr>
          <w:trHeight w:val="806"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用能不符合强制性能耗限额和能效标准；能源统计和能源计量不符合国家相关要求；能源数据弄虚作假；生产、使用国家明令淘汰的高耗能落后用能产品、设备和工艺以及违反节能法律、法规的其他情形的工业企业的</w:t>
            </w:r>
          </w:p>
        </w:tc>
      </w:tr>
      <w:tr>
        <w:trPr>
          <w:trHeight w:val="486"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责令限期改正、责令停用相关设备、警告、罚款</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下达《</w:t>
            </w:r>
            <w:r>
              <w:rPr>
                <w:color w:val="000000"/>
                <w:sz w:val="28"/>
                <w:szCs w:val="28"/>
              </w:rPr>
              <w:t>责令整改</w:t>
            </w:r>
            <w:r>
              <w:rPr>
                <w:color w:val="000000"/>
                <w:sz w:val="28"/>
                <w:szCs w:val="28"/>
              </w:rPr>
              <w:t>通知书》</w:t>
            </w:r>
            <w:r>
              <w:rPr>
                <w:color w:val="000000"/>
                <w:rFonts w:ascii="宋体" w:hAnsi="宋体"/>
                <w:sz w:val="28"/>
                <w:szCs w:val="28"/>
              </w:rPr>
              <w:t>→</w:t>
            </w:r>
            <w:r>
              <w:rPr>
                <w:color w:val="000000"/>
                <w:sz w:val="28"/>
                <w:szCs w:val="28"/>
              </w:rPr>
              <w:t>调查取证当事人拒不执行的证据</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下达行政处罚决定书</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结案、归档</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w:t>
            </w:r>
            <w:r>
              <w:rPr>
                <w:color w:val="000000"/>
                <w:sz w:val="28"/>
                <w:szCs w:val="28"/>
              </w:rPr>
              <w:t>61</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对未经许可生产、销售民用爆炸物品的处罚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《民用爆炸物品安全管理条例》（国务院令第466条）第四十四条第三款：</w:t>
            </w:r>
            <w:r>
              <w:rPr>
                <w:color w:val="000000"/>
                <w:sz w:val="28"/>
                <w:szCs w:val="28"/>
              </w:rPr>
              <w:t xml:space="preserve"> </w:t>
            </w:r>
          </w:p>
        </w:tc>
      </w:tr>
      <w:tr>
        <w:trPr>
          <w:trHeight w:val="806"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未经许可生产、销售民用爆炸物品</w:t>
            </w:r>
          </w:p>
        </w:tc>
      </w:tr>
      <w:tr>
        <w:trPr>
          <w:trHeight w:val="486"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责令停止非法生产、销售活动、罚款，没收</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下达《</w:t>
            </w:r>
            <w:r>
              <w:rPr>
                <w:color w:val="000000"/>
                <w:sz w:val="28"/>
                <w:szCs w:val="28"/>
              </w:rPr>
              <w:t>责令整改</w:t>
            </w:r>
            <w:r>
              <w:rPr>
                <w:color w:val="000000"/>
                <w:sz w:val="28"/>
                <w:szCs w:val="28"/>
              </w:rPr>
              <w:t>通知书》</w:t>
            </w:r>
            <w:r>
              <w:rPr>
                <w:color w:val="000000"/>
                <w:rFonts w:ascii="宋体" w:hAnsi="宋体"/>
                <w:sz w:val="28"/>
                <w:szCs w:val="28"/>
              </w:rPr>
              <w:t>→</w:t>
            </w:r>
            <w:r>
              <w:rPr>
                <w:color w:val="000000"/>
                <w:sz w:val="28"/>
                <w:szCs w:val="28"/>
              </w:rPr>
              <w:t>调查取证当事人拒不执行的证据</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下达行政处罚决定书</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结案、归档</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6"/>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3GJXFGWCF-</w:t>
            </w:r>
            <w:r>
              <w:rPr>
                <w:color w:val="000000"/>
                <w:sz w:val="28"/>
                <w:szCs w:val="28"/>
              </w:rPr>
              <w:t>62</w:t>
            </w:r>
          </w:p>
        </w:tc>
        <w:tc>
          <w:tcPr>
            <w:vAlign w:val="center"/>
            <w:tcW w:w="1556" w:type="dxa"/>
          </w:tcPr>
          <w:p>
            <w:pPr>
              <w:pStyle w:val=""/>
              <w:jc w:val="center"/>
              <w:spacing w:line="320" w:lineRule="exact"/>
            </w:pPr>
            <w:r>
              <w:rPr>
                <w:color w:val="000000"/>
                <w:sz w:val="28"/>
                <w:szCs w:val="28"/>
              </w:rPr>
              <w:t>职权类别</w:t>
            </w:r>
          </w:p>
        </w:tc>
        <w:tc>
          <w:tcPr>
            <w:vAlign w:val="center"/>
            <w:tcW w:w="2196" w:type="dxa"/>
          </w:tcPr>
          <w:p>
            <w:pPr>
              <w:pStyle w:val=""/>
              <w:jc w:val="center"/>
              <w:spacing w:line="320" w:lineRule="exact"/>
            </w:pPr>
            <w:r>
              <w:rPr>
                <w:color w:val="000000"/>
                <w:sz w:val="28"/>
                <w:szCs w:val="28"/>
              </w:rPr>
              <w:t>行政处罚</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3" w:type="dxa"/>
          </w:tcPr>
          <w:p>
            <w:pPr>
              <w:pStyle w:val=""/>
              <w:spacing w:line="320" w:lineRule="exact"/>
            </w:pPr>
            <w:r>
              <w:rPr>
                <w:color w:val="000000"/>
                <w:sz w:val="28"/>
                <w:szCs w:val="28"/>
              </w:rPr>
              <w:t>对企业违反规定生产、销售民用爆炸物品的处罚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3"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6"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3" w:type="dxa"/>
          </w:tcPr>
          <w:p>
            <w:pPr>
              <w:pStyle w:val=""/>
              <w:spacing w:line="320" w:lineRule="exact"/>
            </w:pPr>
            <w:r>
              <w:rPr>
                <w:color w:val="000000"/>
                <w:sz w:val="28"/>
                <w:szCs w:val="28"/>
              </w:rPr>
              <w:t>《民用爆炸物品安全管理条例》（国务院令第466条）第四十五条：</w:t>
            </w:r>
            <w:r>
              <w:rPr>
                <w:color w:val="000000"/>
                <w:sz w:val="28"/>
                <w:szCs w:val="28"/>
              </w:rPr>
              <w:t xml:space="preserve"> </w:t>
            </w:r>
          </w:p>
        </w:tc>
      </w:tr>
      <w:tr>
        <w:trPr>
          <w:trHeight w:val="806" w:hRule="atLeast"/>
        </w:trPr>
        <w:tc>
          <w:tcPr>
            <w:vAlign w:val="center"/>
            <w:tcW w:w="1527" w:type="dxa"/>
          </w:tcPr>
          <w:p>
            <w:pPr>
              <w:pStyle w:val=""/>
              <w:jc w:val="center"/>
              <w:spacing w:line="320" w:lineRule="exact"/>
            </w:pPr>
            <w:r>
              <w:rPr>
                <w:color w:val="000000"/>
                <w:sz w:val="28"/>
                <w:szCs w:val="28"/>
              </w:rPr>
              <w:t>违法违规行为</w:t>
            </w:r>
          </w:p>
        </w:tc>
        <w:tc>
          <w:tcPr>
            <w:gridSpan w:val="3"/>
            <w:vAlign w:val="center"/>
            <w:tcW w:w="7853" w:type="dxa"/>
          </w:tcPr>
          <w:p>
            <w:pPr>
              <w:pStyle w:val=""/>
              <w:spacing w:line="320" w:lineRule="exact"/>
            </w:pPr>
            <w:r>
              <w:rPr>
                <w:color w:val="000000"/>
                <w:sz w:val="28"/>
                <w:szCs w:val="28"/>
              </w:rPr>
              <w:t>企业违反规定生产、销售民用爆炸物品</w:t>
            </w:r>
          </w:p>
        </w:tc>
      </w:tr>
      <w:tr>
        <w:trPr>
          <w:trHeight w:val="486" w:hRule="atLeast"/>
        </w:trPr>
        <w:tc>
          <w:tcPr>
            <w:vAlign w:val="center"/>
            <w:tcW w:w="1527" w:type="dxa"/>
          </w:tcPr>
          <w:p>
            <w:pPr>
              <w:pStyle w:val=""/>
              <w:jc w:val="center"/>
              <w:spacing w:line="320" w:lineRule="exact"/>
            </w:pPr>
            <w:r>
              <w:rPr>
                <w:color w:val="000000"/>
                <w:sz w:val="28"/>
                <w:szCs w:val="28"/>
              </w:rPr>
              <w:t>处罚种类</w:t>
            </w:r>
          </w:p>
        </w:tc>
        <w:tc>
          <w:tcPr>
            <w:gridSpan w:val="3"/>
            <w:vAlign w:val="center"/>
            <w:tcW w:w="7853" w:type="dxa"/>
          </w:tcPr>
          <w:p>
            <w:pPr>
              <w:pStyle w:val=""/>
              <w:spacing w:line="320" w:lineRule="exact"/>
            </w:pPr>
            <w:r>
              <w:rPr>
                <w:color w:val="000000"/>
                <w:sz w:val="28"/>
                <w:szCs w:val="28"/>
              </w:rPr>
              <w:t>责令限期改正、罚款；逾期不改正的，责令停产停业整顿；情节严重的，吊销</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3" w:type="dxa"/>
          </w:tcPr>
          <w:p>
            <w:pPr>
              <w:pStyle w:val=""/>
              <w:spacing w:line="320" w:lineRule="exact"/>
            </w:pPr>
            <w:r>
              <w:rPr>
                <w:color w:val="000000"/>
                <w:sz w:val="28"/>
                <w:szCs w:val="28"/>
              </w:rPr>
              <w:t>发现违法事实</w:t>
            </w:r>
            <w:r>
              <w:rPr>
                <w:color w:val="000000"/>
                <w:rFonts w:ascii="宋体" w:hAnsi="宋体"/>
                <w:sz w:val="28"/>
                <w:szCs w:val="28"/>
              </w:rPr>
              <w:t>→</w:t>
            </w:r>
            <w:r>
              <w:rPr>
                <w:color w:val="000000"/>
                <w:sz w:val="28"/>
                <w:szCs w:val="28"/>
              </w:rPr>
              <w:t>下达《</w:t>
            </w:r>
            <w:r>
              <w:rPr>
                <w:color w:val="000000"/>
                <w:sz w:val="28"/>
                <w:szCs w:val="28"/>
              </w:rPr>
              <w:t>责令整改</w:t>
            </w:r>
            <w:r>
              <w:rPr>
                <w:color w:val="000000"/>
                <w:sz w:val="28"/>
                <w:szCs w:val="28"/>
              </w:rPr>
              <w:t>通知书》</w:t>
            </w:r>
            <w:r>
              <w:rPr>
                <w:color w:val="000000"/>
                <w:rFonts w:ascii="宋体" w:hAnsi="宋体"/>
                <w:sz w:val="28"/>
                <w:szCs w:val="28"/>
              </w:rPr>
              <w:t>→</w:t>
            </w:r>
            <w:r>
              <w:rPr>
                <w:color w:val="000000"/>
                <w:sz w:val="28"/>
                <w:szCs w:val="28"/>
              </w:rPr>
              <w:t>调查取证当事人拒不执行的证据</w:t>
            </w:r>
            <w:r>
              <w:rPr>
                <w:color w:val="000000"/>
                <w:rFonts w:ascii="宋体" w:hAnsi="宋体"/>
                <w:sz w:val="28"/>
                <w:szCs w:val="28"/>
              </w:rPr>
              <w:t>→</w:t>
            </w:r>
            <w:r>
              <w:rPr>
                <w:color w:val="000000"/>
                <w:sz w:val="28"/>
                <w:szCs w:val="28"/>
              </w:rPr>
              <w:t>审查</w:t>
            </w:r>
            <w:r>
              <w:rPr>
                <w:color w:val="000000"/>
                <w:rFonts w:ascii="宋体" w:hAnsi="宋体"/>
                <w:sz w:val="28"/>
                <w:szCs w:val="28"/>
              </w:rPr>
              <w:t>→</w:t>
            </w:r>
            <w:r>
              <w:rPr>
                <w:color w:val="000000"/>
                <w:sz w:val="28"/>
                <w:szCs w:val="28"/>
              </w:rPr>
              <w:t>处罚前告知</w:t>
            </w:r>
            <w:r>
              <w:rPr>
                <w:color w:val="000000"/>
                <w:rFonts w:ascii="宋体" w:hAnsi="宋体"/>
                <w:sz w:val="28"/>
                <w:szCs w:val="28"/>
              </w:rPr>
              <w:t>→</w:t>
            </w:r>
            <w:r>
              <w:rPr>
                <w:color w:val="000000"/>
                <w:sz w:val="28"/>
                <w:szCs w:val="28"/>
              </w:rPr>
              <w:t>下达行政处罚决定书</w:t>
            </w:r>
            <w:r>
              <w:rPr>
                <w:color w:val="000000"/>
                <w:rFonts w:ascii="宋体" w:hAnsi="宋体"/>
                <w:sz w:val="28"/>
                <w:szCs w:val="28"/>
              </w:rPr>
              <w:t>→</w:t>
            </w:r>
            <w:r>
              <w:rPr>
                <w:color w:val="000000"/>
                <w:sz w:val="28"/>
                <w:szCs w:val="28"/>
              </w:rPr>
              <w:t>送达</w:t>
            </w:r>
            <w:r>
              <w:rPr>
                <w:color w:val="000000"/>
                <w:rFonts w:ascii="宋体" w:hAnsi="宋体"/>
                <w:sz w:val="28"/>
                <w:szCs w:val="28"/>
              </w:rPr>
              <w:t>→</w:t>
            </w:r>
            <w:r>
              <w:rPr>
                <w:color w:val="000000"/>
                <w:sz w:val="28"/>
                <w:szCs w:val="28"/>
              </w:rPr>
              <w:t>执行</w:t>
            </w:r>
            <w:r>
              <w:rPr>
                <w:color w:val="000000"/>
                <w:rFonts w:ascii="宋体" w:hAnsi="宋体"/>
                <w:sz w:val="28"/>
                <w:szCs w:val="28"/>
              </w:rPr>
              <w:t>→</w:t>
            </w:r>
            <w:r>
              <w:rPr>
                <w:color w:val="000000"/>
                <w:sz w:val="28"/>
                <w:szCs w:val="28"/>
              </w:rPr>
              <w:t>结案、归档</w:t>
            </w:r>
          </w:p>
        </w:tc>
      </w:tr>
      <w:tr>
        <w:trPr>
          <w:trHeight w:val="113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3"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13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3"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3"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3"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处罚</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412" w:type="dxa"/>
      </w:tblPr>
      <w:tblGrid>
        <w:gridCol w:w="1532"/>
        <w:gridCol w:w="4115"/>
        <w:gridCol w:w="1561"/>
        <w:gridCol w:w="2204"/>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color w:val="000000"/>
                <w:rFonts w:ascii="Times New Roman" w:hAnsi="Times New Roman"/>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15" w:type="dxa"/>
          </w:tcPr>
          <w:p>
            <w:pPr>
              <w:pStyle w:val=""/>
              <w:jc w:val="center"/>
              <w:spacing w:line="320" w:lineRule="exact"/>
            </w:pPr>
            <w:r>
              <w:rPr>
                <w:color w:val="000000"/>
                <w:sz w:val="28"/>
                <w:szCs w:val="28"/>
              </w:rPr>
              <w:t>3GJXFGWQZ-01</w:t>
            </w:r>
          </w:p>
        </w:tc>
        <w:tc>
          <w:tcPr>
            <w:tcBorders>
              <w:top w:val="single" w:sz="4" w:color="000000" w:space="0"/>
              <w:bottom w:val="single" w:sz="4" w:color="000000" w:space="0"/>
              <w:left w:val="single" w:sz="4" w:color="000000" w:space="0"/>
              <w:right w:val="single" w:sz="4" w:color="000000" w:space="0"/>
            </w:tcBorders>
            <w:vAlign w:val="center"/>
            <w:tcW w:w="1561" w:type="dxa"/>
          </w:tcPr>
          <w:p>
            <w:pPr>
              <w:pStyle w:val=""/>
              <w:jc w:val="center"/>
              <w:spacing w:line="320" w:lineRule="exact"/>
            </w:pPr>
            <w:r>
              <w:rPr>
                <w:color w:val="000000"/>
                <w:rFonts w:ascii="Times New Roman" w:hAnsi="Times New Roman"/>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color w:val="000000"/>
                <w:rFonts w:ascii="Times New Roman" w:hAnsi="Times New Roman"/>
                <w:sz w:val="28"/>
                <w:szCs w:val="28"/>
              </w:rPr>
              <w:t>行政强制</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color w:val="000000"/>
                <w:rFonts w:ascii="Times New Roman" w:hAnsi="Times New Roman"/>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color w:val="000000"/>
                <w:rFonts w:ascii="Times New Roman" w:hAnsi="Times New Roman"/>
                <w:sz w:val="28"/>
                <w:szCs w:val="28"/>
              </w:rPr>
              <w:t>逾期不缴纳罚款、不缴纳违法所得的，每日按相应比例增加处罚款</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color w:val="000000"/>
                <w:rFonts w:ascii="Times New Roman" w:hAnsi="Times New Roman"/>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color w:val="000000"/>
                <w:rFonts w:ascii="Times New Roman" w:hAnsi="Times New Roman"/>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color w:val="000000"/>
                <w:rFonts w:ascii="Times New Roman" w:hAnsi="Times New Roman"/>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color w:val="000000"/>
                <w:rFonts w:ascii="Times New Roman" w:hAnsi="Times New Roman"/>
                <w:sz w:val="28"/>
                <w:szCs w:val="28"/>
              </w:rPr>
              <w:t>阿里地区</w:t>
            </w:r>
            <w:r>
              <w:rPr>
                <w:color w:val="000000"/>
                <w:rFonts w:ascii="Times New Roman" w:hAnsi="Times New Roman"/>
                <w:sz w:val="28"/>
                <w:szCs w:val="28"/>
              </w:rPr>
              <w:t>发展改革委</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color w:val="000000"/>
                <w:rFonts w:ascii="Times New Roman" w:hAnsi="Times New Roman"/>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76" w:type="dxa"/>
          </w:tcPr>
          <w:p>
            <w:pPr>
              <w:pStyle w:val=""/>
              <w:spacing w:line="320" w:lineRule="exact"/>
            </w:pPr>
            <w:r>
              <w:rPr>
                <w:color w:val="000000"/>
                <w:rFonts w:ascii="Times New Roman" w:hAnsi="Times New Roman"/>
                <w:sz w:val="28"/>
                <w:szCs w:val="28"/>
              </w:rPr>
              <w:t>物价局</w:t>
            </w:r>
          </w:p>
        </w:tc>
        <w:tc>
          <w:tcPr>
            <w:tcBorders>
              <w:top w:val="single" w:sz="4" w:color="000000" w:space="0"/>
              <w:bottom w:val="single" w:sz="4" w:color="000000" w:space="0"/>
              <w:left w:val="single" w:sz="4" w:color="000000" w:space="0"/>
              <w:right w:val="single" w:sz="4" w:color="000000" w:space="0"/>
            </w:tcBorders>
            <w:vAlign w:val="center"/>
            <w:tcW w:w="2204" w:type="dxa"/>
          </w:tcPr>
          <w:p>
            <w:pPr>
              <w:pStyle w:val=""/>
              <w:jc w:val="center"/>
              <w:spacing w:line="320" w:lineRule="exact"/>
            </w:pPr>
            <w:r>
              <w:rPr>
                <w:color w:val="000000"/>
                <w:sz w:val="28"/>
                <w:szCs w:val="28"/>
              </w:rPr>
              <w:t>0897-2</w:t>
            </w:r>
            <w:r>
              <w:rPr>
                <w:color w:val="000000"/>
                <w:sz w:val="28"/>
                <w:szCs w:val="28"/>
              </w:rPr>
              <w:t>632666</w:t>
            </w:r>
          </w:p>
        </w:tc>
      </w:tr>
      <w:tr>
        <w:trPr>
          <w:trHeight w:val="770"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color w:val="000000"/>
                <w:rFonts w:ascii="Times New Roman" w:hAnsi="Times New Roman"/>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color w:val="000000"/>
                <w:rFonts w:ascii="Times New Roman" w:hAnsi="Times New Roman"/>
                <w:sz w:val="28"/>
                <w:szCs w:val="28"/>
              </w:rPr>
              <w:t>《价格违法行为行政处罚规定》（国务院令第585号）第二条、第二十一条</w:t>
            </w:r>
          </w:p>
        </w:tc>
      </w:tr>
      <w:tr>
        <w:trPr>
          <w:trHeight w:val="76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color w:val="000000"/>
                <w:rFonts w:ascii="Times New Roman" w:hAnsi="Times New Roman"/>
                <w:sz w:val="28"/>
                <w:szCs w:val="28"/>
              </w:rPr>
              <w:t>强制种类或方式</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color w:val="000000"/>
                <w:rFonts w:ascii="Times New Roman" w:hAnsi="Times New Roman"/>
                <w:sz w:val="28"/>
                <w:szCs w:val="28"/>
              </w:rPr>
              <w:t>行政强制措施</w:t>
            </w:r>
          </w:p>
        </w:tc>
      </w:tr>
      <w:tr>
        <w:trPr>
          <w:trHeight w:val="1868"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color w:val="000000"/>
                <w:rFonts w:ascii="Times New Roman" w:hAnsi="Times New Roman"/>
                <w:sz w:val="28"/>
                <w:szCs w:val="28"/>
              </w:rPr>
              <w:t>强制条件</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color w:val="000000"/>
                <w:rFonts w:ascii="Times New Roman" w:hAnsi="Times New Roman"/>
                <w:sz w:val="28"/>
                <w:szCs w:val="28"/>
              </w:rPr>
              <w:t>逾期不缴纳罚款、不缴纳违法所得的</w:t>
            </w:r>
            <w:r>
              <w:rPr>
                <w:color w:val="000000"/>
                <w:rFonts w:ascii="Times New Roman" w:hAnsi="Times New Roman"/>
                <w:sz w:val="28"/>
                <w:szCs w:val="28"/>
              </w:rPr>
              <w:t>行为。</w:t>
            </w:r>
          </w:p>
        </w:tc>
      </w:tr>
      <w:tr>
        <w:trPr>
          <w:trHeight w:val="746"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color w:val="000000"/>
                <w:rFonts w:ascii="Times New Roman" w:hAnsi="Times New Roman"/>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color w:val="000000"/>
                <w:rFonts w:ascii="Times New Roman" w:hAnsi="Times New Roman"/>
                <w:sz w:val="28"/>
                <w:szCs w:val="28"/>
              </w:rPr>
              <w:t>法定情形→请示→决定→交付决定书、通知书→实施强制措施→决定→没收、销毁→书面告知当事人→结案</w:t>
            </w:r>
          </w:p>
        </w:tc>
      </w:tr>
      <w:tr>
        <w:trPr>
          <w:trHeight w:val="141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701"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642"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color w:val="000000"/>
                <w:rFonts w:ascii="Times New Roman" w:hAnsi="Times New Roman"/>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r>
              <w:rPr>
                <w:color w:val="000000"/>
                <w:rFonts w:ascii="Times New Roman" w:hAnsi="Times New Roman"/>
                <w:sz w:val="28"/>
                <w:szCs w:val="28"/>
              </w:rPr>
              <w:t>无</w:t>
            </w:r>
          </w:p>
        </w:tc>
      </w:tr>
      <w:tr>
        <w:trPr>
          <w:trHeight w:val="609" w:hRule="atLeast"/>
        </w:trPr>
        <w:tc>
          <w:tcPr>
            <w:tcBorders>
              <w:top w:val="single" w:sz="4" w:color="000000" w:space="0"/>
              <w:bottom w:val="single" w:sz="4" w:color="000000" w:space="0"/>
              <w:left w:val="single" w:sz="4" w:color="000000" w:space="0"/>
              <w:right w:val="single" w:sz="4" w:color="000000" w:space="0"/>
            </w:tcBorders>
            <w:vAlign w:val="center"/>
            <w:tcW w:w="1532" w:type="dxa"/>
          </w:tcPr>
          <w:p>
            <w:pPr>
              <w:pStyle w:val=""/>
              <w:jc w:val="center"/>
              <w:spacing w:line="320" w:lineRule="exact"/>
            </w:pPr>
            <w:r>
              <w:rPr>
                <w:color w:val="000000"/>
                <w:rFonts w:ascii="Times New Roman" w:hAnsi="Times New Roman"/>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80"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检查</w:t>
      </w:r>
      <w:r>
        <w:rPr>
          <w:b/>
          <w:color w:val="000000"/>
          <w:rFonts w:ascii="宋体" w:hAnsi="宋体"/>
          <w:sz w:val="44"/>
          <w:szCs w:val="44"/>
        </w:rPr>
        <w:t>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477"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color w:val="000000"/>
                <w:sz w:val="28"/>
                <w:szCs w:val="28"/>
              </w:rPr>
              <w:t>3GJXFGWJC-0</w:t>
            </w:r>
            <w:r>
              <w:rPr>
                <w:color w:val="000000"/>
                <w:sz w:val="28"/>
                <w:szCs w:val="28"/>
              </w:rPr>
              <w:t>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color w:val="000000"/>
                <w:sz w:val="28"/>
                <w:szCs w:val="28"/>
              </w:rPr>
              <w:t>行政检查</w:t>
            </w:r>
          </w:p>
        </w:tc>
      </w:tr>
      <w:tr>
        <w:trPr>
          <w:trHeight w:val="526"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全地区节能减排监督检查</w:t>
            </w:r>
          </w:p>
        </w:tc>
      </w:tr>
      <w:tr>
        <w:trPr>
          <w:trHeight w:val="26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无</w:t>
            </w:r>
          </w:p>
        </w:tc>
      </w:tr>
      <w:tr>
        <w:trPr>
          <w:trHeight w:val="45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阿里地区革吉县发展和改革委员会</w:t>
            </w:r>
          </w:p>
        </w:tc>
      </w:tr>
      <w:tr>
        <w:trPr>
          <w:trHeight w:val="76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75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《中华人民共和国节约能源法》第十条、第十二条；《中华人民共和国循环经济促进法》第十六条；《能源效率标识管理办法》（国家发展和改革委员会 国家质量监督检验检疫总局令第17号2004年8月13日）第六条第二款；《固定资产投资项目节能评估和审查暂行办法》（国家发展和改革委员会令第6号2010年9月17日）第十七条、第二十二条</w:t>
            </w:r>
          </w:p>
        </w:tc>
      </w:tr>
      <w:tr>
        <w:trPr>
          <w:trHeight w:val="46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检查对象</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地区重点用能单位</w:t>
            </w:r>
          </w:p>
        </w:tc>
      </w:tr>
      <w:tr>
        <w:trPr>
          <w:trHeight w:val="2215"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检查内容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1</w:t>
            </w:r>
            <w:r>
              <w:rPr>
                <w:color w:val="000000"/>
                <w:sz w:val="28"/>
                <w:szCs w:val="28"/>
              </w:rPr>
              <w:t>．询问当事人或者有关人员，并要求其提供证明材料和与价格违法行为有关的其他资料；</w:t>
            </w:r>
            <w:r>
              <w:rPr>
                <w:color w:val="000000"/>
                <w:sz w:val="28"/>
                <w:szCs w:val="28"/>
              </w:rPr>
              <w:t>2</w:t>
            </w:r>
            <w:r>
              <w:rPr>
                <w:color w:val="000000"/>
                <w:sz w:val="28"/>
                <w:szCs w:val="28"/>
              </w:rPr>
              <w:t>．查询、复制与节能违法行为有关的账簿、单据、凭证、文件及其他资料，核对与节能违法行为有关的银行资料；</w:t>
            </w:r>
            <w:r>
              <w:rPr>
                <w:color w:val="000000"/>
                <w:sz w:val="28"/>
                <w:szCs w:val="28"/>
              </w:rPr>
              <w:t>3</w:t>
            </w:r>
            <w:r>
              <w:rPr>
                <w:color w:val="000000"/>
                <w:sz w:val="28"/>
                <w:szCs w:val="28"/>
              </w:rPr>
              <w:t>．检查与节能违法行为有关的财物，必要时可以责令当事人暂停相关营业；</w:t>
            </w:r>
            <w:r>
              <w:rPr>
                <w:color w:val="000000"/>
                <w:sz w:val="28"/>
                <w:szCs w:val="28"/>
              </w:rPr>
              <w:t>4</w:t>
            </w:r>
            <w:r>
              <w:rPr>
                <w:color w:val="000000"/>
                <w:sz w:val="28"/>
                <w:szCs w:val="28"/>
              </w:rPr>
              <w:t>．在证据可能灭失或者以后难以取得的情况下，可以依法先行登记保存，当事人或者有关人员不得转移、隐匿或者销毁。</w:t>
            </w:r>
          </w:p>
        </w:tc>
      </w:tr>
      <w:tr>
        <w:trPr>
          <w:trHeight w:val="763"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节能常规巡查</w:t>
            </w:r>
            <w:r>
              <w:rPr>
                <w:color w:val="000000"/>
                <w:rFonts w:ascii="宋体" w:hAnsi="宋体"/>
                <w:sz w:val="28"/>
                <w:szCs w:val="28"/>
              </w:rPr>
              <w:t>→</w:t>
            </w:r>
            <w:r>
              <w:rPr>
                <w:color w:val="000000"/>
                <w:sz w:val="28"/>
                <w:szCs w:val="28"/>
              </w:rPr>
              <w:t>发现案件线索、立案</w:t>
            </w:r>
            <w:r>
              <w:rPr>
                <w:color w:val="000000"/>
                <w:rFonts w:ascii="宋体" w:hAnsi="宋体"/>
                <w:sz w:val="28"/>
                <w:szCs w:val="28"/>
              </w:rPr>
              <w:t>→</w:t>
            </w:r>
            <w:r>
              <w:rPr>
                <w:color w:val="000000"/>
                <w:sz w:val="28"/>
                <w:szCs w:val="28"/>
              </w:rPr>
              <w:t>下达节能监督检查通知</w:t>
            </w:r>
            <w:r>
              <w:rPr>
                <w:color w:val="000000"/>
                <w:rFonts w:ascii="宋体" w:hAnsi="宋体"/>
                <w:sz w:val="28"/>
                <w:szCs w:val="28"/>
              </w:rPr>
              <w:t>→</w:t>
            </w:r>
            <w:r>
              <w:rPr>
                <w:color w:val="000000"/>
                <w:sz w:val="28"/>
                <w:szCs w:val="28"/>
              </w:rPr>
              <w:t>检查报告</w:t>
            </w:r>
            <w:r>
              <w:rPr>
                <w:color w:val="000000"/>
                <w:rFonts w:ascii="宋体" w:hAnsi="宋体"/>
                <w:sz w:val="28"/>
                <w:szCs w:val="28"/>
              </w:rPr>
              <w:t>→</w:t>
            </w:r>
            <w:r>
              <w:rPr>
                <w:color w:val="000000"/>
                <w:sz w:val="28"/>
                <w:szCs w:val="28"/>
              </w:rPr>
              <w:t>依法给予行政处罚</w:t>
            </w:r>
            <w:r>
              <w:rPr>
                <w:color w:val="000000"/>
                <w:rFonts w:ascii="宋体" w:hAnsi="宋体"/>
                <w:sz w:val="28"/>
                <w:szCs w:val="28"/>
              </w:rPr>
              <w:t>→</w:t>
            </w:r>
            <w:r>
              <w:rPr>
                <w:color w:val="000000"/>
                <w:sz w:val="28"/>
                <w:szCs w:val="28"/>
              </w:rPr>
              <w:t>处理决定落实情况</w:t>
            </w:r>
            <w:r>
              <w:rPr>
                <w:color w:val="000000"/>
                <w:rFonts w:ascii="宋体" w:hAnsi="宋体"/>
                <w:sz w:val="28"/>
                <w:szCs w:val="28"/>
              </w:rPr>
              <w:t>→</w:t>
            </w:r>
            <w:r>
              <w:rPr>
                <w:color w:val="000000"/>
                <w:sz w:val="28"/>
                <w:szCs w:val="28"/>
              </w:rPr>
              <w:t>办结</w:t>
            </w:r>
          </w:p>
        </w:tc>
      </w:tr>
      <w:tr>
        <w:trPr>
          <w:trHeight w:val="1469"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882"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401"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无</w:t>
            </w:r>
          </w:p>
        </w:tc>
      </w:tr>
      <w:tr>
        <w:trPr>
          <w:trHeight w:val="27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发展和改革委员会行政检查服务指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439"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3GJXFGWJC-0</w:t>
            </w:r>
            <w:r>
              <w:rPr>
                <w:color w:val="000000"/>
                <w:sz w:val="28"/>
                <w:szCs w:val="28"/>
              </w:rPr>
              <w:t>2</w:t>
            </w:r>
          </w:p>
        </w:tc>
        <w:tc>
          <w:tcPr>
            <w:vAlign w:val="center"/>
            <w:tcW w:w="1556" w:type="dxa"/>
          </w:tcPr>
          <w:p>
            <w:pPr>
              <w:pStyle w:val=""/>
              <w:jc w:val="center"/>
              <w:spacing w:line="320" w:lineRule="exact"/>
            </w:pPr>
            <w:r>
              <w:rPr>
                <w:color w:val="000000"/>
                <w:sz w:val="28"/>
                <w:szCs w:val="28"/>
              </w:rPr>
              <w:t>职权类别</w:t>
            </w:r>
          </w:p>
        </w:tc>
        <w:tc>
          <w:tcPr>
            <w:vAlign w:val="center"/>
            <w:tcW w:w="2197" w:type="dxa"/>
          </w:tcPr>
          <w:p>
            <w:pPr>
              <w:pStyle w:val=""/>
              <w:jc w:val="center"/>
              <w:spacing w:line="320" w:lineRule="exact"/>
            </w:pPr>
            <w:r>
              <w:rPr>
                <w:color w:val="000000"/>
                <w:sz w:val="28"/>
                <w:szCs w:val="28"/>
              </w:rPr>
              <w:t>行政检查</w:t>
            </w:r>
          </w:p>
        </w:tc>
      </w:tr>
      <w:tr>
        <w:trPr>
          <w:trHeight w:val="475"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价格活动监督检查</w:t>
            </w:r>
          </w:p>
        </w:tc>
      </w:tr>
      <w:tr>
        <w:trPr>
          <w:trHeight w:val="369"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404"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454"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752"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《中华人民共和国价格法》第四条、第三十三条、第三十四条；《价格违法行为行政处罚规定》第二条</w:t>
            </w:r>
          </w:p>
        </w:tc>
      </w:tr>
      <w:tr>
        <w:trPr>
          <w:trHeight w:val="516" w:hRule="atLeast"/>
        </w:trPr>
        <w:tc>
          <w:tcPr>
            <w:vAlign w:val="center"/>
            <w:tcW w:w="1527" w:type="dxa"/>
          </w:tcPr>
          <w:p>
            <w:pPr>
              <w:pStyle w:val=""/>
              <w:jc w:val="center"/>
              <w:spacing w:line="320" w:lineRule="exact"/>
            </w:pPr>
            <w:r>
              <w:rPr>
                <w:color w:val="000000"/>
                <w:sz w:val="28"/>
                <w:szCs w:val="28"/>
              </w:rPr>
              <w:t>检查对象</w:t>
            </w:r>
          </w:p>
        </w:tc>
        <w:tc>
          <w:tcPr>
            <w:gridSpan w:val="3"/>
            <w:vAlign w:val="center"/>
            <w:tcW w:w="7854" w:type="dxa"/>
          </w:tcPr>
          <w:p>
            <w:pPr>
              <w:pStyle w:val=""/>
              <w:spacing w:line="320" w:lineRule="exact"/>
            </w:pPr>
            <w:r>
              <w:rPr>
                <w:color w:val="000000"/>
                <w:sz w:val="28"/>
                <w:szCs w:val="28"/>
              </w:rPr>
              <w:t>地区有市场主体</w:t>
            </w:r>
          </w:p>
        </w:tc>
      </w:tr>
      <w:tr>
        <w:trPr>
          <w:trHeight w:val="1671" w:hRule="atLeast"/>
        </w:trPr>
        <w:tc>
          <w:tcPr>
            <w:vAlign w:val="center"/>
            <w:tcW w:w="1527" w:type="dxa"/>
          </w:tcPr>
          <w:p>
            <w:pPr>
              <w:pStyle w:val=""/>
              <w:jc w:val="center"/>
              <w:spacing w:line="320" w:lineRule="exact"/>
            </w:pPr>
            <w:r>
              <w:rPr>
                <w:color w:val="000000"/>
                <w:sz w:val="28"/>
                <w:szCs w:val="28"/>
              </w:rPr>
              <w:t>检查内容</w:t>
            </w:r>
          </w:p>
        </w:tc>
        <w:tc>
          <w:tcPr>
            <w:gridSpan w:val="3"/>
            <w:vAlign w:val="center"/>
            <w:tcW w:w="7854" w:type="dxa"/>
          </w:tcPr>
          <w:p>
            <w:pPr>
              <w:pStyle w:val=""/>
              <w:spacing w:line="320" w:lineRule="exact"/>
            </w:pPr>
            <w:r>
              <w:rPr>
                <w:color w:val="000000"/>
                <w:sz w:val="28"/>
                <w:szCs w:val="28"/>
              </w:rPr>
              <w:t>1．询问当事人或者有关人员，并要求其提供证明材料和与价格违法行为有关的其他资料；2．查询、复制与价格违法行为有关的账簿、单据、凭证、文件及其他资料，核对与价格违法行为有关的银行资料；3．检查与价格违法行为有关的财物，必要时可以责令当事人暂停相关营业；4．在证据可能灭失或者以后难以取得的情况下，可以依法先行登记保存，当事人或者有关人员不得转移、隐匿或者销毁。</w:t>
            </w:r>
          </w:p>
        </w:tc>
      </w:tr>
      <w:tr>
        <w:trPr>
          <w:trHeight w:val="752"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color w:val="000000"/>
                <w:sz w:val="28"/>
                <w:szCs w:val="28"/>
              </w:rPr>
              <w:t>市场价格常规巡查</w:t>
            </w:r>
            <w:r>
              <w:rPr>
                <w:color w:val="000000"/>
                <w:rFonts w:ascii="宋体" w:hAnsi="宋体"/>
                <w:sz w:val="28"/>
                <w:szCs w:val="28"/>
              </w:rPr>
              <w:t>→</w:t>
            </w:r>
            <w:r>
              <w:rPr>
                <w:color w:val="000000"/>
                <w:sz w:val="28"/>
                <w:szCs w:val="28"/>
              </w:rPr>
              <w:t>发现案件线索、立案</w:t>
            </w:r>
            <w:r>
              <w:rPr>
                <w:color w:val="000000"/>
                <w:rFonts w:ascii="宋体" w:hAnsi="宋体"/>
                <w:sz w:val="28"/>
                <w:szCs w:val="28"/>
              </w:rPr>
              <w:t>→</w:t>
            </w:r>
            <w:r>
              <w:rPr>
                <w:color w:val="000000"/>
                <w:sz w:val="28"/>
                <w:szCs w:val="28"/>
              </w:rPr>
              <w:t>下达价格监督检查通知</w:t>
            </w:r>
            <w:r>
              <w:rPr>
                <w:color w:val="000000"/>
                <w:rFonts w:ascii="宋体" w:hAnsi="宋体"/>
                <w:sz w:val="28"/>
                <w:szCs w:val="28"/>
              </w:rPr>
              <w:t>→</w:t>
            </w:r>
            <w:r>
              <w:rPr>
                <w:color w:val="000000"/>
                <w:sz w:val="28"/>
                <w:szCs w:val="28"/>
              </w:rPr>
              <w:t>检查报告</w:t>
            </w:r>
            <w:r>
              <w:rPr>
                <w:color w:val="000000"/>
                <w:rFonts w:ascii="宋体" w:hAnsi="宋体"/>
                <w:sz w:val="28"/>
                <w:szCs w:val="28"/>
              </w:rPr>
              <w:t>→</w:t>
            </w:r>
            <w:r>
              <w:rPr>
                <w:color w:val="000000"/>
                <w:sz w:val="28"/>
                <w:szCs w:val="28"/>
              </w:rPr>
              <w:t>依法给予行政处罚</w:t>
            </w:r>
            <w:r>
              <w:rPr>
                <w:color w:val="000000"/>
                <w:rFonts w:ascii="宋体" w:hAnsi="宋体"/>
                <w:sz w:val="28"/>
                <w:szCs w:val="28"/>
              </w:rPr>
              <w:t>→</w:t>
            </w:r>
            <w:r>
              <w:rPr>
                <w:color w:val="000000"/>
                <w:sz w:val="28"/>
                <w:szCs w:val="28"/>
              </w:rPr>
              <w:t>处理决定落实情况</w:t>
            </w:r>
            <w:r>
              <w:rPr>
                <w:color w:val="000000"/>
                <w:rFonts w:ascii="宋体" w:hAnsi="宋体"/>
                <w:sz w:val="28"/>
                <w:szCs w:val="28"/>
              </w:rPr>
              <w:t>→</w:t>
            </w:r>
            <w:r>
              <w:rPr>
                <w:color w:val="000000"/>
                <w:sz w:val="28"/>
                <w:szCs w:val="28"/>
              </w:rPr>
              <w:t>办结</w:t>
            </w:r>
          </w:p>
        </w:tc>
      </w:tr>
      <w:tr>
        <w:trPr>
          <w:trHeight w:val="125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957"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752"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752"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发展和改革委员会行政检查服务指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619"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3GJXFGWJC-0</w:t>
            </w:r>
            <w:r>
              <w:rPr>
                <w:color w:val="000000"/>
                <w:sz w:val="28"/>
                <w:szCs w:val="28"/>
              </w:rPr>
              <w:t>3</w:t>
            </w:r>
          </w:p>
        </w:tc>
        <w:tc>
          <w:tcPr>
            <w:vAlign w:val="center"/>
            <w:tcW w:w="1556" w:type="dxa"/>
          </w:tcPr>
          <w:p>
            <w:pPr>
              <w:pStyle w:val=""/>
              <w:jc w:val="center"/>
              <w:spacing w:line="320" w:lineRule="exact"/>
            </w:pPr>
            <w:r>
              <w:rPr>
                <w:color w:val="000000"/>
                <w:sz w:val="28"/>
                <w:szCs w:val="28"/>
              </w:rPr>
              <w:t>职权类别</w:t>
            </w:r>
          </w:p>
        </w:tc>
        <w:tc>
          <w:tcPr>
            <w:vAlign w:val="center"/>
            <w:tcW w:w="2197" w:type="dxa"/>
          </w:tcPr>
          <w:p>
            <w:pPr>
              <w:pStyle w:val=""/>
              <w:jc w:val="center"/>
              <w:spacing w:line="320" w:lineRule="exact"/>
            </w:pPr>
            <w:r>
              <w:rPr>
                <w:color w:val="000000"/>
                <w:sz w:val="28"/>
                <w:szCs w:val="28"/>
              </w:rPr>
              <w:t>行政检查</w:t>
            </w:r>
          </w:p>
        </w:tc>
      </w:tr>
      <w:tr>
        <w:trPr>
          <w:trHeight w:val="556"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重大建设项目稽查</w:t>
            </w:r>
          </w:p>
        </w:tc>
      </w:tr>
      <w:tr>
        <w:trPr>
          <w:trHeight w:val="564"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558"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552"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752"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rFonts w:ascii="Times New Roman" w:hAnsi="Times New Roman"/>
                <w:sz w:val="28"/>
                <w:szCs w:val="28"/>
              </w:rPr>
              <w:t>《国家重大建设项目稽查办法》第七条、第八条、第九条</w:t>
            </w:r>
          </w:p>
        </w:tc>
      </w:tr>
      <w:tr>
        <w:trPr>
          <w:trHeight w:val="516" w:hRule="atLeast"/>
        </w:trPr>
        <w:tc>
          <w:tcPr>
            <w:vAlign w:val="center"/>
            <w:tcW w:w="1527" w:type="dxa"/>
          </w:tcPr>
          <w:p>
            <w:pPr>
              <w:pStyle w:val=""/>
              <w:jc w:val="center"/>
              <w:spacing w:line="320" w:lineRule="exact"/>
            </w:pPr>
            <w:r>
              <w:rPr>
                <w:color w:val="000000"/>
                <w:sz w:val="28"/>
                <w:szCs w:val="28"/>
              </w:rPr>
              <w:t>检查对象</w:t>
            </w:r>
          </w:p>
        </w:tc>
        <w:tc>
          <w:tcPr>
            <w:gridSpan w:val="3"/>
            <w:vAlign w:val="center"/>
            <w:tcW w:w="7854" w:type="dxa"/>
          </w:tcPr>
          <w:p>
            <w:pPr>
              <w:pStyle w:val=""/>
              <w:spacing w:line="320" w:lineRule="exact"/>
            </w:pPr>
            <w:r>
              <w:rPr>
                <w:color w:val="000000"/>
                <w:rFonts w:ascii="Times New Roman" w:hAnsi="Times New Roman"/>
                <w:sz w:val="28"/>
                <w:szCs w:val="28"/>
              </w:rPr>
              <w:t>阿里地</w:t>
            </w:r>
            <w:r>
              <w:rPr>
                <w:color w:val="000000"/>
                <w:rFonts w:ascii="Times New Roman" w:hAnsi="Times New Roman"/>
                <w:sz w:val="28"/>
                <w:szCs w:val="28"/>
              </w:rPr>
              <w:t>区重大建设项目</w:t>
            </w:r>
          </w:p>
        </w:tc>
      </w:tr>
      <w:tr>
        <w:trPr>
          <w:trHeight w:val="1671" w:hRule="atLeast"/>
        </w:trPr>
        <w:tc>
          <w:tcPr>
            <w:vAlign w:val="center"/>
            <w:tcW w:w="1527" w:type="dxa"/>
          </w:tcPr>
          <w:p>
            <w:pPr>
              <w:pStyle w:val=""/>
              <w:jc w:val="center"/>
              <w:spacing w:line="320" w:lineRule="exact"/>
            </w:pPr>
            <w:r>
              <w:rPr>
                <w:color w:val="000000"/>
                <w:sz w:val="28"/>
                <w:szCs w:val="28"/>
              </w:rPr>
              <w:t>检查内容</w:t>
            </w:r>
          </w:p>
        </w:tc>
        <w:tc>
          <w:tcPr>
            <w:gridSpan w:val="3"/>
            <w:vAlign w:val="center"/>
            <w:tcW w:w="7854" w:type="dxa"/>
          </w:tcPr>
          <w:p>
            <w:pPr>
              <w:pStyle w:val=""/>
              <w:spacing w:line="320" w:lineRule="exact"/>
            </w:pPr>
            <w:r>
              <w:rPr>
                <w:color w:val="000000"/>
                <w:rFonts w:ascii="Times New Roman" w:hAnsi="Times New Roman"/>
                <w:sz w:val="28"/>
                <w:szCs w:val="28"/>
              </w:rPr>
              <w:t>被稽查单位贯彻执行国家有关法律、行政法规和方针政策的情况；被稽查单位有关建设项目的决定是否符合法律、行政法规和规章制度规定的权限、程序；建设项目的招标投标、工程实施、工程质量、进度、验收及运行管理等情况，跟踪监测建设项目的实施情况；被稽查单位的财务会计资料以及与建设项目有关的其他资料，监督其资金使用、概算控制的真实性、合法性；被稽查单位主要负责人的经营管理行为进行评价。</w:t>
            </w:r>
          </w:p>
        </w:tc>
      </w:tr>
      <w:tr>
        <w:trPr>
          <w:trHeight w:val="752"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color w:val="000000"/>
                <w:rFonts w:ascii="Times New Roman" w:hAnsi="Times New Roman"/>
                <w:sz w:val="28"/>
                <w:szCs w:val="28"/>
              </w:rPr>
              <w:t>拟定稽查方案→印发稽查通知→稽查实施→检查报告→印发整改通知→作出稽查处理决定和稽查后续监督→办结</w:t>
            </w:r>
          </w:p>
        </w:tc>
      </w:tr>
      <w:tr>
        <w:trPr>
          <w:trHeight w:val="125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25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752"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752"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发展和改革委员会行政检查服务指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3GJXFGWJC-0</w:t>
            </w:r>
            <w:r>
              <w:rPr>
                <w:color w:val="000000"/>
                <w:sz w:val="28"/>
                <w:szCs w:val="28"/>
              </w:rPr>
              <w:t>4</w:t>
            </w:r>
          </w:p>
        </w:tc>
        <w:tc>
          <w:tcPr>
            <w:vAlign w:val="center"/>
            <w:tcW w:w="1556" w:type="dxa"/>
          </w:tcPr>
          <w:p>
            <w:pPr>
              <w:pStyle w:val=""/>
              <w:jc w:val="center"/>
              <w:spacing w:line="320" w:lineRule="exact"/>
            </w:pPr>
            <w:r>
              <w:rPr>
                <w:color w:val="000000"/>
                <w:sz w:val="28"/>
                <w:szCs w:val="28"/>
              </w:rPr>
              <w:t>职权类别</w:t>
            </w:r>
          </w:p>
        </w:tc>
        <w:tc>
          <w:tcPr>
            <w:vAlign w:val="center"/>
            <w:tcW w:w="2197" w:type="dxa"/>
          </w:tcPr>
          <w:p>
            <w:pPr>
              <w:pStyle w:val=""/>
              <w:jc w:val="center"/>
              <w:spacing w:line="320" w:lineRule="exact"/>
            </w:pPr>
            <w:r>
              <w:rPr>
                <w:color w:val="000000"/>
                <w:sz w:val="28"/>
                <w:szCs w:val="28"/>
              </w:rPr>
              <w:t>行政检查</w:t>
            </w:r>
          </w:p>
        </w:tc>
      </w:tr>
      <w:tr>
        <w:trPr>
          <w:trHeight w:val="752"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粮食经营活动、粮油质量和卫生情况监督检查</w:t>
            </w:r>
          </w:p>
        </w:tc>
      </w:tr>
      <w:tr>
        <w:trPr>
          <w:trHeight w:val="752"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752"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752"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both"/>
              <w:spacing w:line="320" w:lineRule="exact"/>
              <w:rPr>
                <w:color w:val="000000"/>
                <w:sz w:val="28"/>
                <w:szCs w:val="28"/>
              </w:rPr>
            </w:pPr>
            <w:r>
              <w:rPr>
                <w:color w:val="000000"/>
                <w:sz w:val="28"/>
                <w:szCs w:val="28"/>
              </w:rPr>
              <w:t>0897-2</w:t>
            </w:r>
            <w:r>
              <w:rPr>
                <w:color w:val="000000"/>
                <w:sz w:val="28"/>
                <w:szCs w:val="28"/>
              </w:rPr>
              <w:t>632666</w:t>
            </w:r>
          </w:p>
          <w:p>
            <w:pPr>
              <w:pStyle w:val=""/>
              <w:jc w:val="center"/>
              <w:spacing w:line="320" w:lineRule="exact"/>
            </w:pPr>
          </w:p>
        </w:tc>
      </w:tr>
      <w:tr>
        <w:trPr>
          <w:trHeight w:val="752"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《粮食流通管理条例》（国务院令第407号）第六条第三款、第三十五条第一款、第三款</w:t>
            </w:r>
          </w:p>
        </w:tc>
      </w:tr>
      <w:tr>
        <w:trPr>
          <w:trHeight w:val="516" w:hRule="atLeast"/>
        </w:trPr>
        <w:tc>
          <w:tcPr>
            <w:vAlign w:val="center"/>
            <w:tcW w:w="1527" w:type="dxa"/>
          </w:tcPr>
          <w:p>
            <w:pPr>
              <w:pStyle w:val=""/>
              <w:jc w:val="center"/>
              <w:spacing w:line="320" w:lineRule="exact"/>
            </w:pPr>
            <w:r>
              <w:rPr>
                <w:color w:val="000000"/>
                <w:sz w:val="28"/>
                <w:szCs w:val="28"/>
              </w:rPr>
              <w:t>检查对象</w:t>
            </w:r>
          </w:p>
        </w:tc>
        <w:tc>
          <w:tcPr>
            <w:gridSpan w:val="3"/>
            <w:vAlign w:val="center"/>
            <w:tcW w:w="7854" w:type="dxa"/>
          </w:tcPr>
          <w:p>
            <w:pPr>
              <w:pStyle w:val=""/>
              <w:spacing w:line="320" w:lineRule="exact"/>
            </w:pPr>
            <w:r>
              <w:rPr>
                <w:color w:val="000000"/>
                <w:sz w:val="28"/>
                <w:szCs w:val="28"/>
              </w:rPr>
              <w:t>市场粮油店及各代储库</w:t>
            </w:r>
          </w:p>
        </w:tc>
      </w:tr>
      <w:tr>
        <w:trPr>
          <w:trHeight w:val="682" w:hRule="atLeast"/>
        </w:trPr>
        <w:tc>
          <w:tcPr>
            <w:vAlign w:val="center"/>
            <w:tcW w:w="1527" w:type="dxa"/>
          </w:tcPr>
          <w:p>
            <w:pPr>
              <w:pStyle w:val=""/>
              <w:jc w:val="center"/>
              <w:spacing w:line="320" w:lineRule="exact"/>
            </w:pPr>
            <w:r>
              <w:rPr>
                <w:color w:val="000000"/>
                <w:sz w:val="28"/>
                <w:szCs w:val="28"/>
              </w:rPr>
              <w:t>检查内容</w:t>
            </w:r>
          </w:p>
        </w:tc>
        <w:tc>
          <w:tcPr>
            <w:gridSpan w:val="3"/>
            <w:vAlign w:val="center"/>
            <w:tcW w:w="7854" w:type="dxa"/>
          </w:tcPr>
          <w:p>
            <w:pPr>
              <w:pStyle w:val=""/>
              <w:spacing w:line="320" w:lineRule="exact"/>
            </w:pPr>
            <w:r>
              <w:rPr>
                <w:color w:val="000000"/>
                <w:rFonts w:ascii="Times New Roman" w:hAnsi="Times New Roman"/>
                <w:sz w:val="28"/>
                <w:szCs w:val="28"/>
              </w:rPr>
              <w:t>销售出库时，粮食杂质严重超标、水分超过安全的检查</w:t>
            </w:r>
          </w:p>
        </w:tc>
      </w:tr>
      <w:tr>
        <w:trPr>
          <w:trHeight w:val="752"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color w:val="000000"/>
                <w:rFonts w:ascii="Times New Roman" w:hAnsi="Times New Roman"/>
                <w:sz w:val="28"/>
                <w:szCs w:val="28"/>
              </w:rPr>
              <w:t>发现违法事实→立（受）案→调查取证→审查→处罚前告知→作出处罚意见→送达→执行→结案</w:t>
            </w:r>
          </w:p>
        </w:tc>
      </w:tr>
      <w:tr>
        <w:trPr>
          <w:trHeight w:val="125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25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752"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752"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w:t>
      </w:r>
      <w:r>
        <w:rPr>
          <w:b/>
          <w:color w:val="000000"/>
          <w:rFonts w:ascii="宋体" w:hAnsi="宋体"/>
          <w:sz w:val="44"/>
          <w:szCs w:val="44"/>
        </w:rPr>
        <w:t>革吉县</w:t>
      </w:r>
      <w:r>
        <w:rPr>
          <w:b/>
          <w:color w:val="000000"/>
          <w:rFonts w:ascii="宋体" w:hAnsi="宋体"/>
          <w:sz w:val="44"/>
          <w:szCs w:val="44"/>
        </w:rPr>
        <w:t>发展和改革委员会行政</w:t>
      </w:r>
      <w:r>
        <w:rPr>
          <w:b/>
          <w:color w:val="000000"/>
          <w:rFonts w:ascii="宋体" w:hAnsi="宋体"/>
          <w:sz w:val="44"/>
          <w:szCs w:val="44"/>
        </w:rPr>
        <w:t>检查</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3GJXFGWJC-0</w:t>
            </w:r>
            <w:r>
              <w:rPr>
                <w:color w:val="000000"/>
                <w:sz w:val="28"/>
                <w:szCs w:val="28"/>
              </w:rPr>
              <w:t>5</w:t>
            </w:r>
          </w:p>
        </w:tc>
        <w:tc>
          <w:tcPr>
            <w:vAlign w:val="center"/>
            <w:tcW w:w="1556" w:type="dxa"/>
          </w:tcPr>
          <w:p>
            <w:pPr>
              <w:pStyle w:val=""/>
              <w:jc w:val="center"/>
              <w:spacing w:line="320" w:lineRule="exact"/>
            </w:pPr>
            <w:r>
              <w:rPr>
                <w:color w:val="000000"/>
                <w:sz w:val="28"/>
                <w:szCs w:val="28"/>
              </w:rPr>
              <w:t>职权类别</w:t>
            </w:r>
          </w:p>
        </w:tc>
        <w:tc>
          <w:tcPr>
            <w:vAlign w:val="center"/>
            <w:tcW w:w="2197" w:type="dxa"/>
          </w:tcPr>
          <w:p>
            <w:pPr>
              <w:pStyle w:val=""/>
              <w:jc w:val="center"/>
              <w:spacing w:line="320" w:lineRule="exact"/>
            </w:pPr>
            <w:r>
              <w:rPr>
                <w:color w:val="000000"/>
                <w:sz w:val="28"/>
                <w:szCs w:val="28"/>
              </w:rPr>
              <w:t>行政检查</w:t>
            </w:r>
          </w:p>
        </w:tc>
      </w:tr>
      <w:tr>
        <w:trPr>
          <w:trHeight w:val="752"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粮食收购资格核查</w:t>
            </w:r>
          </w:p>
        </w:tc>
      </w:tr>
      <w:tr>
        <w:trPr>
          <w:trHeight w:val="752"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752"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752"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752"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《中央储备粮管理条例》（国务院令第388号）第二十条；《粮食流通管理条例》（国务院令第407号）第六条第三款；《中央储备粮代储资格认定办法》（国家发展和改革委员会  财政部令第20号2004年10月8日）第四条、第十条：；《中央储备粮代储资格认定办法实施细则》（国家粮食局公告2014第1号修改）第一条</w:t>
            </w:r>
          </w:p>
        </w:tc>
      </w:tr>
      <w:tr>
        <w:trPr>
          <w:trHeight w:val="516" w:hRule="atLeast"/>
        </w:trPr>
        <w:tc>
          <w:tcPr>
            <w:vAlign w:val="center"/>
            <w:tcW w:w="1527" w:type="dxa"/>
          </w:tcPr>
          <w:p>
            <w:pPr>
              <w:pStyle w:val=""/>
              <w:jc w:val="center"/>
              <w:spacing w:line="320" w:lineRule="exact"/>
            </w:pPr>
            <w:r>
              <w:rPr>
                <w:color w:val="000000"/>
                <w:sz w:val="28"/>
                <w:szCs w:val="28"/>
              </w:rPr>
              <w:t>检查对象</w:t>
            </w:r>
          </w:p>
        </w:tc>
        <w:tc>
          <w:tcPr>
            <w:gridSpan w:val="3"/>
            <w:vAlign w:val="center"/>
            <w:tcW w:w="7854" w:type="dxa"/>
          </w:tcPr>
          <w:p>
            <w:pPr>
              <w:pStyle w:val=""/>
              <w:spacing w:line="320" w:lineRule="exact"/>
            </w:pPr>
            <w:r>
              <w:rPr>
                <w:color w:val="000000"/>
                <w:sz w:val="28"/>
                <w:szCs w:val="28"/>
              </w:rPr>
              <w:t>各代储库收购资格证</w:t>
            </w:r>
          </w:p>
        </w:tc>
      </w:tr>
      <w:tr>
        <w:trPr>
          <w:trHeight w:val="584" w:hRule="atLeast"/>
        </w:trPr>
        <w:tc>
          <w:tcPr>
            <w:vAlign w:val="center"/>
            <w:tcW w:w="1527" w:type="dxa"/>
          </w:tcPr>
          <w:p>
            <w:pPr>
              <w:pStyle w:val=""/>
              <w:jc w:val="center"/>
              <w:spacing w:line="320" w:lineRule="exact"/>
            </w:pPr>
            <w:r>
              <w:rPr>
                <w:color w:val="000000"/>
                <w:sz w:val="28"/>
                <w:szCs w:val="28"/>
              </w:rPr>
              <w:t>检查内容</w:t>
            </w:r>
          </w:p>
        </w:tc>
        <w:tc>
          <w:tcPr>
            <w:gridSpan w:val="3"/>
            <w:vAlign w:val="center"/>
            <w:tcW w:w="7854" w:type="dxa"/>
          </w:tcPr>
          <w:p>
            <w:pPr>
              <w:pStyle w:val=""/>
              <w:spacing w:line="320" w:lineRule="exact"/>
            </w:pPr>
            <w:r>
              <w:rPr>
                <w:color w:val="000000"/>
                <w:sz w:val="28"/>
                <w:szCs w:val="28"/>
              </w:rPr>
              <w:t>有无收购资格</w:t>
            </w:r>
          </w:p>
        </w:tc>
      </w:tr>
      <w:tr>
        <w:trPr>
          <w:trHeight w:val="409"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p>
        </w:tc>
      </w:tr>
      <w:tr>
        <w:trPr>
          <w:trHeight w:val="125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25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752"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752"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pPr>
      <w:r>
        <w:rPr>
          <w:b/>
          <w:color w:val="000000"/>
          <w:rFonts w:ascii="宋体" w:hAnsi="宋体"/>
          <w:sz w:val="44"/>
          <w:szCs w:val="44"/>
        </w:rPr>
        <w:t>阿里地区</w:t>
      </w:r>
      <w:r>
        <w:rPr>
          <w:b/>
          <w:color w:val="000000"/>
          <w:rFonts w:ascii="宋体" w:hAnsi="宋体"/>
          <w:sz w:val="44"/>
          <w:szCs w:val="44"/>
        </w:rPr>
        <w:t>革吉县</w:t>
      </w:r>
      <w:r>
        <w:rPr>
          <w:b/>
          <w:color w:val="000000"/>
          <w:rFonts w:ascii="宋体" w:hAnsi="宋体"/>
          <w:sz w:val="44"/>
          <w:szCs w:val="44"/>
        </w:rPr>
        <w:t>发展和改革委员会行政</w:t>
      </w:r>
      <w:r>
        <w:rPr>
          <w:b/>
          <w:color w:val="000000"/>
          <w:rFonts w:ascii="宋体" w:hAnsi="宋体"/>
          <w:sz w:val="44"/>
          <w:szCs w:val="44"/>
        </w:rPr>
        <w:t>确认</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9"/>
        <w:gridCol w:w="4108"/>
        <w:gridCol w:w="1559"/>
        <w:gridCol w:w="2200"/>
      </w:tblGrid>
      <w:tr>
        <w:trPr>
          <w:trHeight w:val="510" w:hRule="atLeast"/>
        </w:trPr>
        <w:tc>
          <w:tcPr>
            <w:vAlign w:val="center"/>
            <w:tcW w:w="1529" w:type="dxa"/>
          </w:tcPr>
          <w:p>
            <w:pPr>
              <w:pStyle w:val=""/>
              <w:jc w:val="center"/>
              <w:spacing w:line="320" w:lineRule="exact"/>
            </w:pPr>
            <w:r>
              <w:rPr>
                <w:color w:val="000000"/>
                <w:sz w:val="28"/>
                <w:szCs w:val="28"/>
              </w:rPr>
              <w:t>职权编码</w:t>
            </w:r>
          </w:p>
        </w:tc>
        <w:tc>
          <w:tcPr>
            <w:vAlign w:val="center"/>
            <w:tcW w:w="4108" w:type="dxa"/>
          </w:tcPr>
          <w:p>
            <w:pPr>
              <w:pStyle w:val=""/>
              <w:jc w:val="center"/>
              <w:spacing w:line="320" w:lineRule="exact"/>
            </w:pPr>
            <w:r>
              <w:rPr>
                <w:color w:val="000000"/>
                <w:sz w:val="28"/>
                <w:szCs w:val="28"/>
              </w:rPr>
              <w:t>3GJXFGWQR-01</w:t>
            </w:r>
          </w:p>
        </w:tc>
        <w:tc>
          <w:tcPr>
            <w:vAlign w:val="center"/>
            <w:tcW w:w="1559" w:type="dxa"/>
          </w:tcPr>
          <w:p>
            <w:pPr>
              <w:pStyle w:val=""/>
              <w:jc w:val="center"/>
              <w:spacing w:line="320" w:lineRule="exact"/>
            </w:pPr>
            <w:r>
              <w:rPr>
                <w:color w:val="000000"/>
                <w:sz w:val="28"/>
                <w:szCs w:val="28"/>
              </w:rPr>
              <w:t>职权类别</w:t>
            </w:r>
          </w:p>
        </w:tc>
        <w:tc>
          <w:tcPr>
            <w:vAlign w:val="center"/>
            <w:tcW w:w="2200" w:type="dxa"/>
          </w:tcPr>
          <w:p>
            <w:pPr>
              <w:pStyle w:val=""/>
              <w:jc w:val="center"/>
              <w:spacing w:line="320" w:lineRule="exact"/>
            </w:pPr>
            <w:r>
              <w:rPr>
                <w:color w:val="000000"/>
                <w:sz w:val="28"/>
                <w:szCs w:val="28"/>
              </w:rPr>
              <w:t>行政确认</w:t>
            </w:r>
          </w:p>
        </w:tc>
      </w:tr>
      <w:tr>
        <w:trPr>
          <w:trHeight w:val="510" w:hRule="atLeast"/>
        </w:trPr>
        <w:tc>
          <w:tcPr>
            <w:vAlign w:val="center"/>
            <w:tcW w:w="1529" w:type="dxa"/>
          </w:tcPr>
          <w:p>
            <w:pPr>
              <w:pStyle w:val=""/>
              <w:jc w:val="center"/>
              <w:spacing w:line="320" w:lineRule="exact"/>
            </w:pPr>
            <w:r>
              <w:rPr>
                <w:color w:val="000000"/>
                <w:sz w:val="28"/>
                <w:szCs w:val="28"/>
              </w:rPr>
              <w:t>职权名称</w:t>
            </w:r>
          </w:p>
        </w:tc>
        <w:tc>
          <w:tcPr>
            <w:gridSpan w:val="3"/>
            <w:vAlign w:val="center"/>
            <w:tcW w:w="7867" w:type="dxa"/>
          </w:tcPr>
          <w:p>
            <w:pPr>
              <w:pStyle w:val=""/>
              <w:spacing w:line="320" w:lineRule="exact"/>
            </w:pPr>
            <w:r>
              <w:rPr>
                <w:color w:val="000000"/>
                <w:sz w:val="28"/>
                <w:szCs w:val="28"/>
              </w:rPr>
              <w:t>涉案财物价格鉴定复核裁定</w:t>
            </w:r>
          </w:p>
        </w:tc>
      </w:tr>
      <w:tr>
        <w:trPr>
          <w:trHeight w:val="510" w:hRule="atLeast"/>
        </w:trPr>
        <w:tc>
          <w:tcPr>
            <w:vAlign w:val="center"/>
            <w:tcW w:w="1529" w:type="dxa"/>
          </w:tcPr>
          <w:p>
            <w:pPr>
              <w:pStyle w:val=""/>
              <w:jc w:val="center"/>
              <w:spacing w:line="320" w:lineRule="exact"/>
            </w:pPr>
            <w:r>
              <w:rPr>
                <w:color w:val="000000"/>
                <w:sz w:val="28"/>
                <w:szCs w:val="28"/>
              </w:rPr>
              <w:t>子项名称</w:t>
            </w:r>
          </w:p>
        </w:tc>
        <w:tc>
          <w:tcPr>
            <w:gridSpan w:val="3"/>
            <w:vAlign w:val="center"/>
            <w:tcW w:w="7867" w:type="dxa"/>
          </w:tcPr>
          <w:p>
            <w:pPr>
              <w:pStyle w:val=""/>
              <w:spacing w:line="320" w:lineRule="exact"/>
            </w:pPr>
          </w:p>
        </w:tc>
      </w:tr>
      <w:tr>
        <w:trPr>
          <w:trHeight w:val="510" w:hRule="atLeast"/>
        </w:trPr>
        <w:tc>
          <w:tcPr>
            <w:vAlign w:val="center"/>
            <w:tcW w:w="1529" w:type="dxa"/>
          </w:tcPr>
          <w:p>
            <w:pPr>
              <w:pStyle w:val=""/>
              <w:jc w:val="center"/>
              <w:spacing w:line="320" w:lineRule="exact"/>
            </w:pPr>
            <w:r>
              <w:rPr>
                <w:color w:val="000000"/>
                <w:sz w:val="28"/>
                <w:szCs w:val="28"/>
              </w:rPr>
              <w:t>行使主体</w:t>
            </w:r>
          </w:p>
        </w:tc>
        <w:tc>
          <w:tcPr>
            <w:gridSpan w:val="3"/>
            <w:vAlign w:val="center"/>
            <w:tcW w:w="7867"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9" w:type="dxa"/>
          </w:tcPr>
          <w:p>
            <w:pPr>
              <w:pStyle w:val=""/>
              <w:jc w:val="center"/>
              <w:spacing w:line="320" w:lineRule="exact"/>
            </w:pPr>
            <w:r>
              <w:rPr>
                <w:color w:val="000000"/>
                <w:sz w:val="28"/>
                <w:szCs w:val="28"/>
              </w:rPr>
              <w:t>承办机构及电话</w:t>
            </w:r>
          </w:p>
        </w:tc>
        <w:tc>
          <w:tcPr>
            <w:gridSpan w:val="2"/>
            <w:vAlign w:val="center"/>
            <w:tcW w:w="5667" w:type="dxa"/>
          </w:tcPr>
          <w:p>
            <w:pPr>
              <w:pStyle w:val=""/>
              <w:spacing w:line="320" w:lineRule="exact"/>
            </w:pPr>
            <w:r>
              <w:rPr>
                <w:color w:val="000000"/>
                <w:sz w:val="28"/>
                <w:szCs w:val="28"/>
              </w:rPr>
              <w:t>阿里地区革吉县发展和改革委员会</w:t>
            </w:r>
          </w:p>
        </w:tc>
        <w:tc>
          <w:tcPr>
            <w:vAlign w:val="center"/>
            <w:tcW w:w="2200"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9" w:type="dxa"/>
          </w:tcPr>
          <w:p>
            <w:pPr>
              <w:pStyle w:val=""/>
              <w:jc w:val="center"/>
              <w:spacing w:line="320" w:lineRule="exact"/>
            </w:pPr>
            <w:r>
              <w:rPr>
                <w:color w:val="000000"/>
                <w:sz w:val="28"/>
                <w:szCs w:val="28"/>
              </w:rPr>
              <w:t>设定依据</w:t>
            </w:r>
          </w:p>
        </w:tc>
        <w:tc>
          <w:tcPr>
            <w:gridSpan w:val="3"/>
            <w:vAlign w:val="center"/>
            <w:tcW w:w="7867" w:type="dxa"/>
          </w:tcPr>
          <w:p>
            <w:pPr>
              <w:pStyle w:val=""/>
              <w:spacing w:line="320" w:lineRule="exact"/>
            </w:pPr>
            <w:r>
              <w:rPr>
                <w:color w:val="000000"/>
                <w:sz w:val="28"/>
                <w:szCs w:val="28"/>
              </w:rPr>
              <w:t>《涉案物品价格鉴定复核裁定管理办法》第十四条；《扣押、追缴、没收物品估价管理办法》第五条</w:t>
            </w:r>
          </w:p>
        </w:tc>
      </w:tr>
      <w:tr>
        <w:trPr>
          <w:trHeight w:val="510" w:hRule="atLeast"/>
        </w:trPr>
        <w:tc>
          <w:tcPr>
            <w:vAlign w:val="center"/>
            <w:tcW w:w="1529" w:type="dxa"/>
          </w:tcPr>
          <w:p>
            <w:pPr>
              <w:pStyle w:val=""/>
              <w:jc w:val="center"/>
              <w:spacing w:line="320" w:lineRule="exact"/>
            </w:pPr>
            <w:r>
              <w:rPr>
                <w:color w:val="000000"/>
                <w:sz w:val="28"/>
                <w:szCs w:val="28"/>
              </w:rPr>
              <w:t>确认形式</w:t>
            </w:r>
          </w:p>
        </w:tc>
        <w:tc>
          <w:tcPr>
            <w:gridSpan w:val="3"/>
            <w:vAlign w:val="center"/>
            <w:tcW w:w="7867" w:type="dxa"/>
          </w:tcPr>
          <w:p>
            <w:pPr>
              <w:pStyle w:val=""/>
              <w:spacing w:line="320" w:lineRule="exact"/>
            </w:pPr>
            <w:r>
              <w:rPr>
                <w:color w:val="000000"/>
                <w:sz w:val="28"/>
                <w:szCs w:val="28"/>
              </w:rPr>
              <w:t>□确定■认定（认证）□证明□登记□鉴证□其他</w:t>
            </w:r>
          </w:p>
        </w:tc>
      </w:tr>
      <w:tr>
        <w:trPr>
          <w:trHeight w:val="600" w:hRule="atLeast"/>
        </w:trPr>
        <w:tc>
          <w:tcPr>
            <w:vAlign w:val="center"/>
            <w:tcW w:w="1529" w:type="dxa"/>
          </w:tcPr>
          <w:p>
            <w:pPr>
              <w:pStyle w:val=""/>
              <w:jc w:val="center"/>
              <w:spacing w:line="320" w:lineRule="exact"/>
            </w:pPr>
            <w:r>
              <w:rPr>
                <w:color w:val="000000"/>
                <w:sz w:val="28"/>
                <w:szCs w:val="28"/>
              </w:rPr>
              <w:t>受理范围</w:t>
            </w:r>
          </w:p>
        </w:tc>
        <w:tc>
          <w:tcPr>
            <w:gridSpan w:val="3"/>
            <w:vAlign w:val="center"/>
            <w:tcW w:w="7867" w:type="dxa"/>
          </w:tcPr>
          <w:p>
            <w:pPr>
              <w:pStyle w:val=""/>
              <w:spacing w:line="320" w:lineRule="exact"/>
            </w:pPr>
            <w:r>
              <w:rPr>
                <w:color w:val="000000"/>
                <w:sz w:val="28"/>
                <w:szCs w:val="28"/>
              </w:rPr>
              <w:t>司法机关、行政机关、仲裁机构在办理案件中提出的涉及价格不明、价格难以确认或者价格有争议的有形财产、无形财产、财产性权益和服务</w:t>
            </w:r>
          </w:p>
        </w:tc>
      </w:tr>
      <w:tr>
        <w:trPr>
          <w:trHeight w:val="552" w:hRule="atLeast"/>
        </w:trPr>
        <w:tc>
          <w:tcPr>
            <w:vAlign w:val="center"/>
            <w:tcW w:w="1529" w:type="dxa"/>
          </w:tcPr>
          <w:p>
            <w:pPr>
              <w:pStyle w:val=""/>
              <w:jc w:val="center"/>
              <w:spacing w:line="320" w:lineRule="exact"/>
            </w:pPr>
            <w:r>
              <w:rPr>
                <w:color w:val="000000"/>
                <w:sz w:val="28"/>
                <w:szCs w:val="28"/>
              </w:rPr>
              <w:t>受理条件</w:t>
            </w:r>
          </w:p>
        </w:tc>
        <w:tc>
          <w:tcPr>
            <w:gridSpan w:val="3"/>
            <w:vAlign w:val="center"/>
            <w:tcW w:w="7867" w:type="dxa"/>
          </w:tcPr>
          <w:p>
            <w:pPr>
              <w:pStyle w:val=""/>
              <w:spacing w:line="320" w:lineRule="exact"/>
            </w:pPr>
            <w:r>
              <w:rPr>
                <w:color w:val="000000"/>
                <w:sz w:val="28"/>
                <w:szCs w:val="28"/>
              </w:rPr>
              <w:t>《价格认证规定》第三条:对下列情形中涉及的作为定案依据或者关键证据的有形产品、无形资产和各类有偿服务价格不明或者价格有争议的，经有关国家机关提出后，价格认定机构应当进行价格认定：（一）涉嫌违纪案件；（二）涉嫌刑事案件；（三）行政诉讼、复议及处罚案件；（四）行政征收、征用及执法活动；（五）国家赔偿、补偿事项；（六）法律、法规规定的其他情形。《西藏自治区涉案财物价格鉴证条例》（西藏自治区第九届人民代表大会常务委员会第二十二次会议2011年5月27日）第六条：县级以上人民政府的价格鉴证机构依照本条例对司法机关、行政执法机关、仲裁机构在办理案件中提出的涉及价格不明、价格难以确认或者价格有争议的有形财产、无形财产、财产性权益和服务进行鉴定和认证。</w:t>
            </w:r>
          </w:p>
        </w:tc>
      </w:tr>
      <w:tr>
        <w:trPr>
          <w:trHeight w:val="716" w:hRule="atLeast"/>
        </w:trPr>
        <w:tc>
          <w:tcPr>
            <w:vAlign w:val="center"/>
            <w:tcW w:w="1529" w:type="dxa"/>
          </w:tcPr>
          <w:p>
            <w:pPr>
              <w:pStyle w:val=""/>
              <w:jc w:val="center"/>
              <w:spacing w:line="320" w:lineRule="exact"/>
            </w:pPr>
            <w:r>
              <w:rPr>
                <w:color w:val="000000"/>
                <w:sz w:val="28"/>
                <w:szCs w:val="28"/>
              </w:rPr>
              <w:t>提供材料</w:t>
            </w:r>
          </w:p>
        </w:tc>
        <w:tc>
          <w:tcPr>
            <w:gridSpan w:val="3"/>
            <w:vAlign w:val="center"/>
            <w:tcW w:w="7867" w:type="dxa"/>
          </w:tcPr>
          <w:p>
            <w:pPr>
              <w:pStyle w:val=""/>
              <w:spacing w:line="320" w:lineRule="exact"/>
            </w:pPr>
            <w:r>
              <w:rPr>
                <w:color w:val="000000"/>
                <w:sz w:val="28"/>
                <w:szCs w:val="28"/>
              </w:rPr>
              <w:t>价格认定申请书</w:t>
            </w:r>
          </w:p>
        </w:tc>
      </w:tr>
      <w:tr>
        <w:trPr>
          <w:trHeight w:val="510" w:hRule="atLeast"/>
        </w:trPr>
        <w:tc>
          <w:tcPr>
            <w:vAlign w:val="center"/>
            <w:tcW w:w="1529" w:type="dxa"/>
          </w:tcPr>
          <w:p>
            <w:pPr>
              <w:pStyle w:val=""/>
              <w:jc w:val="center"/>
              <w:spacing w:line="320" w:lineRule="exact"/>
            </w:pPr>
            <w:r>
              <w:rPr>
                <w:color w:val="000000"/>
                <w:sz w:val="28"/>
                <w:szCs w:val="28"/>
              </w:rPr>
              <w:t>法定期限</w:t>
            </w:r>
          </w:p>
        </w:tc>
        <w:tc>
          <w:tcPr>
            <w:vAlign w:val="center"/>
            <w:tcW w:w="4108" w:type="dxa"/>
          </w:tcPr>
          <w:p>
            <w:pPr>
              <w:pStyle w:val=""/>
              <w:ind w:firstLine="1120"/>
              <w:spacing w:line="320" w:lineRule="exact"/>
            </w:pPr>
            <w:r>
              <w:rPr>
                <w:color w:val="000000"/>
                <w:sz w:val="28"/>
                <w:szCs w:val="28"/>
              </w:rPr>
              <w:t>60日</w:t>
            </w:r>
          </w:p>
        </w:tc>
        <w:tc>
          <w:tcPr>
            <w:vAlign w:val="center"/>
            <w:tcW w:w="1559" w:type="dxa"/>
          </w:tcPr>
          <w:p>
            <w:pPr>
              <w:pStyle w:val=""/>
              <w:jc w:val="center"/>
              <w:spacing w:line="320" w:lineRule="exact"/>
            </w:pPr>
            <w:r>
              <w:rPr>
                <w:color w:val="000000"/>
                <w:sz w:val="28"/>
                <w:szCs w:val="28"/>
              </w:rPr>
              <w:t>承诺期限</w:t>
            </w:r>
          </w:p>
        </w:tc>
        <w:tc>
          <w:tcPr>
            <w:vAlign w:val="center"/>
            <w:tcW w:w="2200" w:type="dxa"/>
          </w:tcPr>
          <w:p>
            <w:pPr>
              <w:pStyle w:val=""/>
              <w:jc w:val="center"/>
              <w:spacing w:line="320" w:lineRule="exact"/>
            </w:pPr>
            <w:r>
              <w:rPr>
                <w:color w:val="000000"/>
                <w:sz w:val="28"/>
                <w:szCs w:val="28"/>
              </w:rPr>
              <w:t>60日</w:t>
            </w:r>
          </w:p>
        </w:tc>
      </w:tr>
      <w:tr>
        <w:trPr>
          <w:trHeight w:val="510" w:hRule="atLeast"/>
        </w:trPr>
        <w:tc>
          <w:tcPr>
            <w:vAlign w:val="center"/>
            <w:tcW w:w="1529" w:type="dxa"/>
          </w:tcPr>
          <w:p>
            <w:pPr>
              <w:pStyle w:val=""/>
              <w:jc w:val="center"/>
              <w:spacing w:line="320" w:lineRule="exact"/>
            </w:pPr>
            <w:r>
              <w:rPr>
                <w:color w:val="000000"/>
                <w:sz w:val="28"/>
                <w:szCs w:val="28"/>
              </w:rPr>
              <w:t>基本流程</w:t>
            </w:r>
          </w:p>
        </w:tc>
        <w:tc>
          <w:tcPr>
            <w:gridSpan w:val="3"/>
            <w:vAlign w:val="center"/>
            <w:tcW w:w="7867" w:type="dxa"/>
          </w:tcPr>
          <w:p>
            <w:pPr>
              <w:pStyle w:val=""/>
              <w:spacing w:line="320" w:lineRule="exact"/>
            </w:pPr>
          </w:p>
        </w:tc>
      </w:tr>
      <w:tr>
        <w:trPr>
          <w:trHeight w:val="510" w:hRule="atLeast"/>
        </w:trPr>
        <w:tc>
          <w:tcPr>
            <w:vAlign w:val="center"/>
            <w:tcW w:w="1529" w:type="dxa"/>
          </w:tcPr>
          <w:p>
            <w:pPr>
              <w:pStyle w:val=""/>
              <w:jc w:val="center"/>
              <w:spacing w:line="320" w:lineRule="exact"/>
            </w:pPr>
            <w:r>
              <w:rPr>
                <w:color w:val="000000"/>
                <w:sz w:val="28"/>
                <w:szCs w:val="28"/>
              </w:rPr>
              <w:t>收费标准</w:t>
            </w:r>
          </w:p>
        </w:tc>
        <w:tc>
          <w:tcPr>
            <w:gridSpan w:val="3"/>
            <w:vAlign w:val="center"/>
            <w:tcW w:w="7867" w:type="dxa"/>
          </w:tcPr>
          <w:p>
            <w:pPr>
              <w:pStyle w:val=""/>
              <w:spacing w:line="320" w:lineRule="exact"/>
            </w:pPr>
            <w:r>
              <w:rPr>
                <w:color w:val="000000"/>
                <w:sz w:val="28"/>
                <w:szCs w:val="28"/>
              </w:rPr>
              <w:t>无</w:t>
            </w:r>
          </w:p>
        </w:tc>
      </w:tr>
      <w:tr>
        <w:trPr>
          <w:trHeight w:val="510" w:hRule="atLeast"/>
        </w:trPr>
        <w:tc>
          <w:tcPr>
            <w:vAlign w:val="center"/>
            <w:tcW w:w="1529" w:type="dxa"/>
          </w:tcPr>
          <w:p>
            <w:pPr>
              <w:pStyle w:val=""/>
              <w:jc w:val="center"/>
              <w:spacing w:line="320" w:lineRule="exact"/>
            </w:pPr>
            <w:r>
              <w:rPr>
                <w:color w:val="000000"/>
                <w:sz w:val="28"/>
                <w:szCs w:val="28"/>
              </w:rPr>
              <w:t>收费依据</w:t>
            </w:r>
          </w:p>
        </w:tc>
        <w:tc>
          <w:tcPr>
            <w:gridSpan w:val="3"/>
            <w:vAlign w:val="center"/>
            <w:tcW w:w="7867" w:type="dxa"/>
          </w:tcPr>
          <w:p>
            <w:pPr>
              <w:pStyle w:val=""/>
              <w:spacing w:line="320" w:lineRule="exact"/>
            </w:pPr>
            <w:r>
              <w:rPr>
                <w:color w:val="000000"/>
                <w:sz w:val="28"/>
                <w:szCs w:val="28"/>
              </w:rPr>
              <w:t>无</w:t>
            </w:r>
          </w:p>
        </w:tc>
      </w:tr>
      <w:tr>
        <w:trPr>
          <w:trHeight w:val="510" w:hRule="atLeast"/>
        </w:trPr>
        <w:tc>
          <w:tcPr>
            <w:vAlign w:val="center"/>
            <w:tcW w:w="1529" w:type="dxa"/>
          </w:tcPr>
          <w:p>
            <w:pPr>
              <w:pStyle w:val=""/>
              <w:jc w:val="center"/>
              <w:spacing w:line="320" w:lineRule="exact"/>
            </w:pPr>
            <w:r>
              <w:rPr>
                <w:color w:val="000000"/>
                <w:sz w:val="28"/>
                <w:szCs w:val="28"/>
              </w:rPr>
              <w:t>证照名称</w:t>
            </w:r>
          </w:p>
        </w:tc>
        <w:tc>
          <w:tcPr>
            <w:gridSpan w:val="3"/>
            <w:vAlign w:val="center"/>
            <w:tcW w:w="7867" w:type="dxa"/>
          </w:tcPr>
          <w:p>
            <w:pPr>
              <w:pStyle w:val=""/>
              <w:spacing w:line="320" w:lineRule="exact"/>
            </w:pPr>
            <w:r>
              <w:rPr>
                <w:color w:val="000000"/>
                <w:sz w:val="28"/>
                <w:szCs w:val="28"/>
              </w:rPr>
              <w:t>价格鉴证复核裁定机构资质证</w:t>
            </w:r>
          </w:p>
        </w:tc>
      </w:tr>
      <w:tr>
        <w:trPr>
          <w:trHeight w:val="510" w:hRule="atLeast"/>
        </w:trPr>
        <w:tc>
          <w:tcPr>
            <w:vAlign w:val="center"/>
            <w:tcW w:w="1529" w:type="dxa"/>
          </w:tcPr>
          <w:p>
            <w:pPr>
              <w:pStyle w:val=""/>
              <w:jc w:val="center"/>
              <w:spacing w:line="320" w:lineRule="exact"/>
            </w:pPr>
            <w:r>
              <w:rPr>
                <w:color w:val="000000"/>
                <w:sz w:val="28"/>
                <w:szCs w:val="28"/>
              </w:rPr>
              <w:t>年检要求</w:t>
            </w:r>
          </w:p>
        </w:tc>
        <w:tc>
          <w:tcPr>
            <w:gridSpan w:val="3"/>
            <w:vAlign w:val="center"/>
            <w:tcW w:w="7867" w:type="dxa"/>
          </w:tcPr>
          <w:p>
            <w:pPr>
              <w:pStyle w:val=""/>
              <w:spacing w:line="320" w:lineRule="exact"/>
            </w:pPr>
            <w:r>
              <w:rPr>
                <w:color w:val="000000"/>
                <w:sz w:val="28"/>
                <w:szCs w:val="28"/>
              </w:rPr>
              <w:t>无</w:t>
            </w:r>
          </w:p>
        </w:tc>
      </w:tr>
      <w:tr>
        <w:trPr>
          <w:trHeight w:val="510" w:hRule="atLeast"/>
        </w:trPr>
        <w:tc>
          <w:tcPr>
            <w:vAlign w:val="center"/>
            <w:tcW w:w="1529" w:type="dxa"/>
          </w:tcPr>
          <w:p>
            <w:pPr>
              <w:pStyle w:val=""/>
              <w:jc w:val="center"/>
              <w:spacing w:line="320" w:lineRule="exact"/>
            </w:pPr>
            <w:r>
              <w:rPr>
                <w:color w:val="000000"/>
                <w:sz w:val="28"/>
                <w:szCs w:val="28"/>
              </w:rPr>
              <w:t>表格下载</w:t>
            </w:r>
          </w:p>
        </w:tc>
        <w:tc>
          <w:tcPr>
            <w:gridSpan w:val="3"/>
            <w:vAlign w:val="center"/>
            <w:tcW w:w="7867" w:type="dxa"/>
          </w:tcPr>
          <w:p>
            <w:pPr>
              <w:pStyle w:val=""/>
              <w:spacing w:line="320" w:lineRule="exact"/>
            </w:pPr>
            <w:r>
              <w:rPr>
                <w:color w:val="000000"/>
                <w:sz w:val="28"/>
                <w:szCs w:val="28"/>
              </w:rPr>
              <w:t>无</w:t>
            </w:r>
          </w:p>
        </w:tc>
      </w:tr>
      <w:tr>
        <w:trPr>
          <w:trHeight w:val="510" w:hRule="atLeast"/>
        </w:trPr>
        <w:tc>
          <w:tcPr>
            <w:vAlign w:val="center"/>
            <w:tcW w:w="1529"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67"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510" w:hRule="atLeast"/>
        </w:trPr>
        <w:tc>
          <w:tcPr>
            <w:vAlign w:val="center"/>
            <w:tcW w:w="1529"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67"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9" w:type="dxa"/>
          </w:tcPr>
          <w:p>
            <w:pPr>
              <w:pStyle w:val=""/>
              <w:jc w:val="center"/>
              <w:spacing w:line="320" w:lineRule="exact"/>
            </w:pPr>
            <w:r>
              <w:rPr>
                <w:color w:val="000000"/>
                <w:sz w:val="28"/>
                <w:szCs w:val="28"/>
              </w:rPr>
              <w:t>注意事项</w:t>
            </w:r>
          </w:p>
        </w:tc>
        <w:tc>
          <w:tcPr>
            <w:gridSpan w:val="3"/>
            <w:vAlign w:val="center"/>
            <w:tcW w:w="7867" w:type="dxa"/>
          </w:tcPr>
          <w:p>
            <w:pPr>
              <w:pStyle w:val=""/>
              <w:spacing w:line="320" w:lineRule="exact"/>
            </w:pPr>
            <w:r>
              <w:rPr>
                <w:color w:val="000000"/>
                <w:sz w:val="28"/>
                <w:szCs w:val="28"/>
              </w:rPr>
              <w:t>无</w:t>
            </w:r>
          </w:p>
        </w:tc>
      </w:tr>
      <w:tr>
        <w:trPr>
          <w:trHeight w:val="510" w:hRule="atLeast"/>
        </w:trPr>
        <w:tc>
          <w:tcPr>
            <w:vAlign w:val="center"/>
            <w:tcW w:w="1529" w:type="dxa"/>
          </w:tcPr>
          <w:p>
            <w:pPr>
              <w:pStyle w:val=""/>
              <w:jc w:val="center"/>
              <w:spacing w:line="320" w:lineRule="exact"/>
            </w:pPr>
            <w:r>
              <w:rPr>
                <w:color w:val="000000"/>
                <w:sz w:val="28"/>
                <w:szCs w:val="28"/>
              </w:rPr>
              <w:t>备注</w:t>
            </w:r>
          </w:p>
        </w:tc>
        <w:tc>
          <w:tcPr>
            <w:gridSpan w:val="3"/>
            <w:vAlign w:val="center"/>
            <w:tcW w:w="7867"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w:t>
      </w:r>
      <w:r>
        <w:rPr>
          <w:b/>
          <w:color w:val="000000"/>
          <w:rFonts w:ascii="宋体" w:hAnsi="宋体"/>
          <w:sz w:val="44"/>
          <w:szCs w:val="44"/>
        </w:rPr>
        <w:t>革吉县</w:t>
      </w:r>
      <w:r>
        <w:rPr>
          <w:b/>
          <w:color w:val="000000"/>
          <w:rFonts w:ascii="宋体" w:hAnsi="宋体"/>
          <w:sz w:val="44"/>
          <w:szCs w:val="44"/>
        </w:rPr>
        <w:t>发展和改革委员会行政</w:t>
      </w:r>
      <w:r>
        <w:rPr>
          <w:b/>
          <w:color w:val="000000"/>
          <w:rFonts w:ascii="宋体" w:hAnsi="宋体"/>
          <w:sz w:val="44"/>
          <w:szCs w:val="44"/>
        </w:rPr>
        <w:t>奖励</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3GJXFGWJL-01</w:t>
            </w:r>
          </w:p>
        </w:tc>
        <w:tc>
          <w:tcPr>
            <w:vAlign w:val="center"/>
            <w:tcW w:w="1556" w:type="dxa"/>
          </w:tcPr>
          <w:p>
            <w:pPr>
              <w:pStyle w:val=""/>
              <w:jc w:val="center"/>
              <w:spacing w:line="320" w:lineRule="exact"/>
            </w:pPr>
            <w:r>
              <w:rPr>
                <w:color w:val="000000"/>
                <w:sz w:val="28"/>
                <w:szCs w:val="28"/>
              </w:rPr>
              <w:t>职权类别</w:t>
            </w:r>
          </w:p>
        </w:tc>
        <w:tc>
          <w:tcPr>
            <w:vAlign w:val="center"/>
            <w:tcW w:w="2197" w:type="dxa"/>
          </w:tcPr>
          <w:p>
            <w:pPr>
              <w:pStyle w:val=""/>
              <w:jc w:val="center"/>
              <w:spacing w:line="320" w:lineRule="exact"/>
            </w:pPr>
            <w:r>
              <w:rPr>
                <w:color w:val="000000"/>
                <w:sz w:val="28"/>
                <w:szCs w:val="28"/>
              </w:rPr>
              <w:t>行政奖励</w:t>
            </w:r>
          </w:p>
        </w:tc>
      </w:tr>
      <w:tr>
        <w:trPr>
          <w:trHeight w:val="752"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价格违法行为举报奖励</w:t>
            </w:r>
          </w:p>
        </w:tc>
      </w:tr>
      <w:tr>
        <w:trPr>
          <w:trHeight w:val="752"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752"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752"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752"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《中华人民共和国价格法》第三十八条；《价格违法行为举报处理规定》第十六条；《国家发展改革委财政部关于印发〈价格违法行为举报奖励办法〉的通知》第四条</w:t>
            </w:r>
          </w:p>
        </w:tc>
      </w:tr>
      <w:tr>
        <w:trPr>
          <w:trHeight w:val="851"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color w:val="000000"/>
                <w:sz w:val="28"/>
                <w:szCs w:val="28"/>
              </w:rPr>
              <w:t>举报价格违法行为的公民、法人和其他组织</w:t>
            </w:r>
          </w:p>
        </w:tc>
      </w:tr>
      <w:tr>
        <w:trPr>
          <w:trHeight w:val="851"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pStyle w:val=""/>
              <w:spacing w:line="320" w:lineRule="exact"/>
            </w:pPr>
            <w:r>
              <w:rPr>
                <w:color w:val="000000"/>
                <w:sz w:val="28"/>
                <w:szCs w:val="28"/>
              </w:rPr>
              <w:t>举报人实名举报，并提供有效联系方式；有明确的举报对象、具体的违法事实；举报事项事先未被价格主管部门掌握；举报事项经查证属实并已依法作出行政处罚。</w:t>
            </w:r>
          </w:p>
        </w:tc>
      </w:tr>
      <w:tr>
        <w:trPr>
          <w:trHeight w:val="479" w:hRule="atLeast"/>
        </w:trPr>
        <w:tc>
          <w:tcPr>
            <w:vAlign w:val="center"/>
            <w:tcW w:w="1527" w:type="dxa"/>
          </w:tcPr>
          <w:p>
            <w:pPr>
              <w:pStyle w:val=""/>
              <w:jc w:val="center"/>
              <w:spacing w:line="320" w:lineRule="exact"/>
            </w:pPr>
            <w:r>
              <w:rPr>
                <w:color w:val="000000"/>
                <w:sz w:val="28"/>
                <w:szCs w:val="28"/>
              </w:rPr>
              <w:t>提供材料</w:t>
            </w:r>
          </w:p>
        </w:tc>
        <w:tc>
          <w:tcPr>
            <w:gridSpan w:val="3"/>
            <w:vAlign w:val="center"/>
            <w:tcW w:w="7854" w:type="dxa"/>
          </w:tcPr>
          <w:p>
            <w:pPr>
              <w:pStyle w:val=""/>
              <w:spacing w:line="320" w:lineRule="exact"/>
            </w:pPr>
            <w:r>
              <w:rPr>
                <w:color w:val="000000"/>
                <w:sz w:val="28"/>
                <w:szCs w:val="28"/>
              </w:rPr>
              <w:t>提供有效联系方式</w:t>
            </w:r>
          </w:p>
        </w:tc>
      </w:tr>
      <w:tr>
        <w:trPr>
          <w:trHeight w:val="752"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color w:val="000000"/>
                <w:sz w:val="28"/>
                <w:szCs w:val="28"/>
              </w:rPr>
              <w:t>举报价格违法行为并查证属实</w:t>
            </w:r>
            <w:r>
              <w:rPr>
                <w:color w:val="000000"/>
                <w:rFonts w:ascii="宋体" w:hAnsi="宋体"/>
                <w:sz w:val="28"/>
                <w:szCs w:val="28"/>
              </w:rPr>
              <w:t>→</w:t>
            </w:r>
            <w:r>
              <w:rPr>
                <w:color w:val="000000"/>
                <w:sz w:val="28"/>
                <w:szCs w:val="28"/>
              </w:rPr>
              <w:t>制定奖励方案</w:t>
            </w:r>
            <w:r>
              <w:rPr>
                <w:color w:val="000000"/>
                <w:rFonts w:ascii="宋体" w:hAnsi="宋体"/>
                <w:sz w:val="28"/>
                <w:szCs w:val="28"/>
              </w:rPr>
              <w:t>→</w:t>
            </w:r>
            <w:r>
              <w:rPr>
                <w:color w:val="000000"/>
                <w:sz w:val="28"/>
                <w:szCs w:val="28"/>
              </w:rPr>
              <w:t>举报奖励审批</w:t>
            </w:r>
            <w:r>
              <w:rPr>
                <w:color w:val="000000"/>
                <w:rFonts w:ascii="宋体" w:hAnsi="宋体"/>
                <w:sz w:val="28"/>
                <w:szCs w:val="28"/>
              </w:rPr>
              <w:t>→</w:t>
            </w:r>
            <w:r>
              <w:rPr>
                <w:color w:val="000000"/>
                <w:sz w:val="28"/>
                <w:szCs w:val="28"/>
              </w:rPr>
              <w:t>发放奖励</w:t>
            </w:r>
            <w:r>
              <w:rPr>
                <w:color w:val="000000"/>
                <w:rFonts w:ascii="宋体" w:hAnsi="宋体"/>
                <w:sz w:val="28"/>
                <w:szCs w:val="28"/>
              </w:rPr>
              <w:t>→</w:t>
            </w:r>
            <w:r>
              <w:rPr>
                <w:color w:val="000000"/>
                <w:sz w:val="28"/>
                <w:szCs w:val="28"/>
              </w:rPr>
              <w:t>存档办结</w:t>
            </w:r>
          </w:p>
        </w:tc>
      </w:tr>
      <w:tr>
        <w:trPr>
          <w:trHeight w:val="125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pPr>
            <w:r>
              <w:rPr>
                <w:color w:val="000000"/>
                <w:rFonts w:ascii="仿宋" w:hAnsi="仿宋"/>
                <w:sz w:val="28"/>
                <w:szCs w:val="28"/>
              </w:rPr>
              <w:t>夏季  上午：</w:t>
            </w:r>
            <w:r>
              <w:rPr>
                <w:color w:val="000000"/>
                <w:rFonts w:ascii="仿宋" w:hAnsi="仿宋"/>
                <w:sz w:val="28"/>
                <w:szCs w:val="28"/>
              </w:rPr>
              <w:t>10</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0-13:00；下午：1</w:t>
            </w:r>
            <w:r>
              <w:rPr>
                <w:color w:val="000000"/>
                <w:rFonts w:ascii="仿宋" w:hAnsi="仿宋"/>
                <w:sz w:val="28"/>
                <w:szCs w:val="28"/>
              </w:rPr>
              <w:t>6</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0</w:t>
            </w:r>
            <w:r>
              <w:rPr>
                <w:color w:val="000000"/>
                <w:rFonts w:ascii="仿宋" w:hAnsi="仿宋"/>
                <w:sz w:val="28"/>
                <w:szCs w:val="28"/>
              </w:rPr>
              <w:t>0</w:t>
            </w:r>
          </w:p>
          <w:p>
            <w:pPr>
              <w:pStyle w:val=""/>
              <w:spacing w:line="320" w:lineRule="exact"/>
            </w:pPr>
            <w:r>
              <w:rPr>
                <w:color w:val="000000"/>
                <w:rFonts w:ascii="仿宋" w:hAnsi="仿宋"/>
                <w:sz w:val="28"/>
                <w:szCs w:val="28"/>
              </w:rPr>
              <w:t>冬季  上午：</w:t>
            </w:r>
            <w:r>
              <w:rPr>
                <w:color w:val="000000"/>
                <w:rFonts w:ascii="仿宋" w:hAnsi="仿宋"/>
                <w:sz w:val="28"/>
                <w:szCs w:val="28"/>
              </w:rPr>
              <w:t>10</w:t>
            </w:r>
            <w:r>
              <w:rPr>
                <w:color w:val="000000"/>
                <w:rFonts w:ascii="仿宋" w:hAnsi="仿宋"/>
                <w:sz w:val="28"/>
                <w:szCs w:val="28"/>
              </w:rPr>
              <w:t>:30-13:</w:t>
            </w:r>
            <w:r>
              <w:rPr>
                <w:color w:val="000000"/>
                <w:rFonts w:ascii="仿宋" w:hAnsi="仿宋"/>
                <w:sz w:val="28"/>
                <w:szCs w:val="28"/>
              </w:rPr>
              <w:t>3</w:t>
            </w:r>
            <w:r>
              <w:rPr>
                <w:color w:val="000000"/>
                <w:rFonts w:ascii="仿宋" w:hAnsi="仿宋"/>
                <w:sz w:val="28"/>
                <w:szCs w:val="28"/>
              </w:rPr>
              <w:t>0；下午：1</w:t>
            </w:r>
            <w:r>
              <w:rPr>
                <w:color w:val="000000"/>
                <w:rFonts w:ascii="仿宋" w:hAnsi="仿宋"/>
                <w:sz w:val="28"/>
                <w:szCs w:val="28"/>
              </w:rPr>
              <w:t>6</w:t>
            </w:r>
            <w:r>
              <w:rPr>
                <w:color w:val="000000"/>
                <w:rFonts w:ascii="仿宋" w:hAnsi="仿宋"/>
                <w:sz w:val="28"/>
                <w:szCs w:val="28"/>
              </w:rPr>
              <w:t>:30-1</w:t>
            </w:r>
            <w:r>
              <w:rPr>
                <w:color w:val="000000"/>
                <w:rFonts w:ascii="仿宋" w:hAnsi="仿宋"/>
                <w:sz w:val="28"/>
                <w:szCs w:val="28"/>
              </w:rPr>
              <w:t>9</w:t>
            </w:r>
            <w:r>
              <w:rPr>
                <w:color w:val="000000"/>
                <w:rFonts w:ascii="仿宋" w:hAnsi="仿宋"/>
                <w:sz w:val="28"/>
                <w:szCs w:val="28"/>
              </w:rPr>
              <w:t>:</w:t>
            </w:r>
            <w:r>
              <w:rPr>
                <w:color w:val="000000"/>
                <w:rFonts w:ascii="仿宋" w:hAnsi="仿宋"/>
                <w:sz w:val="28"/>
                <w:szCs w:val="28"/>
              </w:rPr>
              <w:t>3</w:t>
            </w:r>
            <w:r>
              <w:rPr>
                <w:color w:val="000000"/>
                <w:rFonts w:ascii="仿宋" w:hAnsi="仿宋"/>
                <w:sz w:val="28"/>
                <w:szCs w:val="28"/>
              </w:rPr>
              <w:t>0</w:t>
            </w:r>
          </w:p>
          <w:p>
            <w:pPr>
              <w:pStyle w:val=""/>
              <w:spacing w:line="320" w:lineRule="exact"/>
            </w:pPr>
            <w:r>
              <w:rPr>
                <w:color w:val="000000"/>
                <w:rFonts w:ascii="仿宋" w:hAnsi="仿宋"/>
                <w:sz w:val="28"/>
                <w:szCs w:val="28"/>
              </w:rPr>
              <w:t>地址：</w:t>
            </w:r>
            <w:r>
              <w:rPr>
                <w:color w:val="000000"/>
                <w:rFonts w:ascii="仿宋" w:hAnsi="仿宋"/>
                <w:sz w:val="28"/>
                <w:szCs w:val="28"/>
              </w:rPr>
              <w:t>阿里地区革吉县盐湖路1号</w:t>
            </w:r>
          </w:p>
        </w:tc>
      </w:tr>
      <w:tr>
        <w:trPr>
          <w:trHeight w:val="125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38"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274"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pPr>
      <w:r>
        <w:rPr>
          <w:b/>
          <w:color w:val="000000"/>
          <w:rFonts w:ascii="宋体" w:hAnsi="宋体"/>
          <w:sz w:val="44"/>
          <w:szCs w:val="44"/>
        </w:rPr>
        <w:t>阿里地区</w:t>
      </w:r>
      <w:r>
        <w:rPr>
          <w:b/>
          <w:color w:val="000000"/>
          <w:rFonts w:ascii="宋体" w:hAnsi="宋体"/>
          <w:sz w:val="44"/>
          <w:szCs w:val="44"/>
        </w:rPr>
        <w:t>革吉县</w:t>
      </w:r>
      <w:r>
        <w:rPr>
          <w:b/>
          <w:color w:val="000000"/>
          <w:rFonts w:ascii="宋体" w:hAnsi="宋体"/>
          <w:sz w:val="44"/>
          <w:szCs w:val="44"/>
        </w:rPr>
        <w:t>发展和改革委员会行政</w:t>
      </w:r>
      <w:r>
        <w:rPr>
          <w:b/>
          <w:color w:val="000000"/>
          <w:rFonts w:ascii="宋体" w:hAnsi="宋体"/>
          <w:sz w:val="44"/>
          <w:szCs w:val="44"/>
        </w:rPr>
        <w:t>奖励</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477"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3GJXFGWJL-0</w:t>
            </w:r>
            <w:r>
              <w:rPr>
                <w:color w:val="000000"/>
                <w:sz w:val="28"/>
                <w:szCs w:val="28"/>
              </w:rPr>
              <w:t>2</w:t>
            </w:r>
          </w:p>
        </w:tc>
        <w:tc>
          <w:tcPr>
            <w:vAlign w:val="center"/>
            <w:tcW w:w="1556" w:type="dxa"/>
          </w:tcPr>
          <w:p>
            <w:pPr>
              <w:pStyle w:val=""/>
              <w:jc w:val="center"/>
              <w:spacing w:line="320" w:lineRule="exact"/>
            </w:pPr>
            <w:r>
              <w:rPr>
                <w:color w:val="000000"/>
                <w:sz w:val="28"/>
                <w:szCs w:val="28"/>
              </w:rPr>
              <w:t>职权类别</w:t>
            </w:r>
          </w:p>
        </w:tc>
        <w:tc>
          <w:tcPr>
            <w:vAlign w:val="center"/>
            <w:tcW w:w="2197" w:type="dxa"/>
          </w:tcPr>
          <w:p>
            <w:pPr>
              <w:pStyle w:val=""/>
              <w:jc w:val="center"/>
              <w:spacing w:line="320" w:lineRule="exact"/>
            </w:pPr>
            <w:r>
              <w:rPr>
                <w:color w:val="000000"/>
                <w:sz w:val="28"/>
                <w:szCs w:val="28"/>
              </w:rPr>
              <w:t>行政奖励</w:t>
            </w:r>
          </w:p>
        </w:tc>
      </w:tr>
      <w:tr>
        <w:trPr>
          <w:trHeight w:val="526"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价格违法行为举报奖励</w:t>
            </w:r>
          </w:p>
        </w:tc>
      </w:tr>
      <w:tr>
        <w:trPr>
          <w:trHeight w:val="548"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57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55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spacing w:line="320" w:lineRule="exact"/>
            </w:pPr>
            <w:r>
              <w:rPr>
                <w:color w:val="000000"/>
                <w:sz w:val="28"/>
                <w:szCs w:val="28"/>
              </w:rPr>
              <w:t>0897-2</w:t>
            </w:r>
            <w:r>
              <w:rPr>
                <w:color w:val="000000"/>
                <w:sz w:val="28"/>
                <w:szCs w:val="28"/>
              </w:rPr>
              <w:t>632666</w:t>
            </w:r>
          </w:p>
        </w:tc>
      </w:tr>
      <w:tr>
        <w:trPr>
          <w:trHeight w:val="752"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w:t>
            </w:r>
            <w:r>
              <w:rPr>
                <w:color w:val="000000"/>
                <w:sz w:val="28"/>
                <w:szCs w:val="28"/>
              </w:rPr>
              <w:t>制止价格垄断行为暂行规定》(发改令第3号2003年）第十三条：政府鼓励、支持、保护一切组织和个人对价格垄断行为进行社会监督。政府价格主管部门可以对价格垄断行为的举报人给予奖励，并应当为举报人保密。</w:t>
            </w:r>
          </w:p>
        </w:tc>
      </w:tr>
      <w:tr>
        <w:trPr>
          <w:trHeight w:val="851"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color w:val="000000"/>
                <w:sz w:val="28"/>
                <w:szCs w:val="28"/>
              </w:rPr>
              <w:t>举报价格违法行为的公民、法人和其他组织</w:t>
            </w:r>
          </w:p>
        </w:tc>
      </w:tr>
      <w:tr>
        <w:trPr>
          <w:trHeight w:val="851"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pStyle w:val=""/>
              <w:spacing w:line="320" w:lineRule="exact"/>
            </w:pPr>
            <w:r>
              <w:rPr>
                <w:color w:val="000000"/>
                <w:sz w:val="28"/>
                <w:szCs w:val="28"/>
              </w:rPr>
              <w:t>举报人实名举报，并提供有效联系方式；有明确的举报对象、具体的违法事实；举报事项事先未被价格主管部门掌握；举报事项经查证属实并已依法作出行政处罚。</w:t>
            </w:r>
          </w:p>
        </w:tc>
      </w:tr>
      <w:tr>
        <w:trPr>
          <w:trHeight w:val="583" w:hRule="atLeast"/>
        </w:trPr>
        <w:tc>
          <w:tcPr>
            <w:vAlign w:val="center"/>
            <w:tcW w:w="1527" w:type="dxa"/>
          </w:tcPr>
          <w:p>
            <w:pPr>
              <w:pStyle w:val=""/>
              <w:jc w:val="center"/>
              <w:spacing w:line="320" w:lineRule="exact"/>
            </w:pPr>
            <w:r>
              <w:rPr>
                <w:color w:val="000000"/>
                <w:sz w:val="28"/>
                <w:szCs w:val="28"/>
              </w:rPr>
              <w:t>提供材料</w:t>
            </w:r>
          </w:p>
        </w:tc>
        <w:tc>
          <w:tcPr>
            <w:gridSpan w:val="3"/>
            <w:vAlign w:val="center"/>
            <w:tcW w:w="7854" w:type="dxa"/>
          </w:tcPr>
          <w:p>
            <w:pPr>
              <w:pStyle w:val=""/>
              <w:spacing w:line="320" w:lineRule="exact"/>
            </w:pPr>
            <w:r>
              <w:rPr>
                <w:color w:val="000000"/>
                <w:sz w:val="28"/>
                <w:szCs w:val="28"/>
              </w:rPr>
              <w:t>提供有效联系方式</w:t>
            </w:r>
          </w:p>
        </w:tc>
      </w:tr>
      <w:tr>
        <w:trPr>
          <w:trHeight w:val="752"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color w:val="000000"/>
                <w:sz w:val="28"/>
                <w:szCs w:val="28"/>
              </w:rPr>
              <w:t>举报价格违法行为并查证属实</w:t>
            </w:r>
            <w:r>
              <w:rPr>
                <w:color w:val="000000"/>
                <w:rFonts w:ascii="宋体" w:hAnsi="宋体"/>
                <w:sz w:val="28"/>
                <w:szCs w:val="28"/>
              </w:rPr>
              <w:t>→</w:t>
            </w:r>
            <w:r>
              <w:rPr>
                <w:color w:val="000000"/>
                <w:sz w:val="28"/>
                <w:szCs w:val="28"/>
              </w:rPr>
              <w:t>制定奖励方案</w:t>
            </w:r>
            <w:r>
              <w:rPr>
                <w:color w:val="000000"/>
                <w:rFonts w:ascii="宋体" w:hAnsi="宋体"/>
                <w:sz w:val="28"/>
                <w:szCs w:val="28"/>
              </w:rPr>
              <w:t>→</w:t>
            </w:r>
            <w:r>
              <w:rPr>
                <w:color w:val="000000"/>
                <w:sz w:val="28"/>
                <w:szCs w:val="28"/>
              </w:rPr>
              <w:t>举报奖励审批</w:t>
            </w:r>
            <w:r>
              <w:rPr>
                <w:color w:val="000000"/>
                <w:rFonts w:ascii="宋体" w:hAnsi="宋体"/>
                <w:sz w:val="28"/>
                <w:szCs w:val="28"/>
              </w:rPr>
              <w:t>→</w:t>
            </w:r>
            <w:r>
              <w:rPr>
                <w:color w:val="000000"/>
                <w:sz w:val="28"/>
                <w:szCs w:val="28"/>
              </w:rPr>
              <w:t>发放奖励</w:t>
            </w:r>
            <w:r>
              <w:rPr>
                <w:color w:val="000000"/>
                <w:rFonts w:ascii="宋体" w:hAnsi="宋体"/>
                <w:sz w:val="28"/>
                <w:szCs w:val="28"/>
              </w:rPr>
              <w:t>→</w:t>
            </w:r>
            <w:r>
              <w:rPr>
                <w:color w:val="000000"/>
                <w:sz w:val="28"/>
                <w:szCs w:val="28"/>
              </w:rPr>
              <w:t>存档办结</w:t>
            </w:r>
          </w:p>
        </w:tc>
      </w:tr>
      <w:tr>
        <w:trPr>
          <w:trHeight w:val="125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p>
        </w:tc>
      </w:tr>
      <w:tr>
        <w:trPr>
          <w:trHeight w:val="125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38"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752"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奖励</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3GJXFGWJL-03-</w:t>
            </w:r>
            <w:r>
              <w:rPr>
                <w:color w:val="000000"/>
                <w:sz w:val="28"/>
                <w:szCs w:val="28"/>
              </w:rPr>
              <w:t>1</w:t>
            </w:r>
          </w:p>
        </w:tc>
        <w:tc>
          <w:tcPr>
            <w:vAlign w:val="center"/>
            <w:tcW w:w="1556" w:type="dxa"/>
          </w:tcPr>
          <w:p>
            <w:pPr>
              <w:pStyle w:val=""/>
              <w:jc w:val="center"/>
              <w:spacing w:line="320" w:lineRule="exact"/>
            </w:pPr>
            <w:r>
              <w:rPr>
                <w:color w:val="000000"/>
                <w:sz w:val="28"/>
                <w:szCs w:val="28"/>
              </w:rPr>
              <w:t>职权类别</w:t>
            </w:r>
          </w:p>
        </w:tc>
        <w:tc>
          <w:tcPr>
            <w:vAlign w:val="center"/>
            <w:tcW w:w="2197" w:type="dxa"/>
          </w:tcPr>
          <w:p>
            <w:pPr>
              <w:pStyle w:val=""/>
              <w:jc w:val="center"/>
              <w:spacing w:line="320" w:lineRule="exact"/>
            </w:pPr>
            <w:r>
              <w:rPr>
                <w:color w:val="000000"/>
                <w:sz w:val="28"/>
                <w:szCs w:val="28"/>
              </w:rPr>
              <w:t>行政奖励</w:t>
            </w:r>
          </w:p>
        </w:tc>
      </w:tr>
      <w:tr>
        <w:trPr>
          <w:trHeight w:val="752"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对在节能管理、科学技术研究、产品开发、示范和推广工作中做出显著成绩的单位和个人的表彰奖励</w:t>
            </w:r>
          </w:p>
        </w:tc>
      </w:tr>
      <w:tr>
        <w:trPr>
          <w:trHeight w:val="752"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752"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752"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752"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《中华人民共和国循环经济促进法》第四十八条；《中华人民共和国节约能源法》（2007年修订）第六十七条</w:t>
            </w:r>
          </w:p>
        </w:tc>
      </w:tr>
      <w:tr>
        <w:trPr>
          <w:trHeight w:val="851"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color w:val="000000"/>
                <w:sz w:val="28"/>
                <w:szCs w:val="28"/>
              </w:rPr>
              <w:t>举报违法行为的公民、法人和其他组织</w:t>
            </w:r>
          </w:p>
        </w:tc>
      </w:tr>
      <w:tr>
        <w:trPr>
          <w:trHeight w:val="851"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pStyle w:val=""/>
              <w:spacing w:line="320" w:lineRule="exact"/>
            </w:pPr>
            <w:r>
              <w:rPr>
                <w:color w:val="000000"/>
                <w:sz w:val="28"/>
                <w:szCs w:val="28"/>
              </w:rPr>
              <w:t>举报人实名举报，并提供有效联系方式；有明确的举报对象、具体的违法事实；举报事项事先未被</w:t>
            </w:r>
            <w:r>
              <w:rPr>
                <w:color w:val="000000"/>
                <w:sz w:val="28"/>
                <w:szCs w:val="28"/>
              </w:rPr>
              <w:t>能源</w:t>
            </w:r>
            <w:r>
              <w:rPr>
                <w:color w:val="000000"/>
                <w:sz w:val="28"/>
                <w:szCs w:val="28"/>
              </w:rPr>
              <w:t>主管部门掌握；举报事项经查证属实并已依法作出行政处罚。</w:t>
            </w:r>
          </w:p>
        </w:tc>
      </w:tr>
      <w:tr>
        <w:trPr>
          <w:trHeight w:val="583" w:hRule="atLeast"/>
        </w:trPr>
        <w:tc>
          <w:tcPr>
            <w:vAlign w:val="center"/>
            <w:tcW w:w="1527" w:type="dxa"/>
          </w:tcPr>
          <w:p>
            <w:pPr>
              <w:pStyle w:val=""/>
              <w:jc w:val="center"/>
              <w:spacing w:line="320" w:lineRule="exact"/>
            </w:pPr>
            <w:r>
              <w:rPr>
                <w:color w:val="000000"/>
                <w:sz w:val="28"/>
                <w:szCs w:val="28"/>
              </w:rPr>
              <w:t>提供材料</w:t>
            </w:r>
          </w:p>
        </w:tc>
        <w:tc>
          <w:tcPr>
            <w:gridSpan w:val="3"/>
            <w:vAlign w:val="center"/>
            <w:tcW w:w="7854" w:type="dxa"/>
          </w:tcPr>
          <w:p>
            <w:pPr>
              <w:pStyle w:val=""/>
              <w:spacing w:line="320" w:lineRule="exact"/>
            </w:pPr>
            <w:r>
              <w:rPr>
                <w:color w:val="000000"/>
                <w:sz w:val="28"/>
                <w:szCs w:val="28"/>
              </w:rPr>
              <w:t>提供有效联系方式</w:t>
            </w:r>
          </w:p>
        </w:tc>
      </w:tr>
      <w:tr>
        <w:trPr>
          <w:trHeight w:val="752"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color w:val="000000"/>
                <w:sz w:val="28"/>
                <w:szCs w:val="28"/>
              </w:rPr>
              <w:t>举报违法行为并查证属实</w:t>
            </w:r>
            <w:r>
              <w:rPr>
                <w:color w:val="000000"/>
                <w:rFonts w:ascii="宋体" w:hAnsi="宋体"/>
                <w:sz w:val="28"/>
                <w:szCs w:val="28"/>
              </w:rPr>
              <w:t>→</w:t>
            </w:r>
            <w:r>
              <w:rPr>
                <w:color w:val="000000"/>
                <w:sz w:val="28"/>
                <w:szCs w:val="28"/>
              </w:rPr>
              <w:t>制定奖励方案</w:t>
            </w:r>
            <w:r>
              <w:rPr>
                <w:color w:val="000000"/>
                <w:rFonts w:ascii="宋体" w:hAnsi="宋体"/>
                <w:sz w:val="28"/>
                <w:szCs w:val="28"/>
              </w:rPr>
              <w:t>→</w:t>
            </w:r>
            <w:r>
              <w:rPr>
                <w:color w:val="000000"/>
                <w:sz w:val="28"/>
                <w:szCs w:val="28"/>
              </w:rPr>
              <w:t>举报奖励审批</w:t>
            </w:r>
            <w:r>
              <w:rPr>
                <w:color w:val="000000"/>
                <w:rFonts w:ascii="宋体" w:hAnsi="宋体"/>
                <w:sz w:val="28"/>
                <w:szCs w:val="28"/>
              </w:rPr>
              <w:t>→</w:t>
            </w:r>
            <w:r>
              <w:rPr>
                <w:color w:val="000000"/>
                <w:sz w:val="28"/>
                <w:szCs w:val="28"/>
              </w:rPr>
              <w:t>发放奖励</w:t>
            </w:r>
            <w:r>
              <w:rPr>
                <w:color w:val="000000"/>
                <w:rFonts w:ascii="宋体" w:hAnsi="宋体"/>
                <w:sz w:val="28"/>
                <w:szCs w:val="28"/>
              </w:rPr>
              <w:t>→</w:t>
            </w:r>
            <w:r>
              <w:rPr>
                <w:color w:val="000000"/>
                <w:sz w:val="28"/>
                <w:szCs w:val="28"/>
              </w:rPr>
              <w:t>存档办结</w:t>
            </w:r>
          </w:p>
        </w:tc>
      </w:tr>
      <w:tr>
        <w:trPr>
          <w:trHeight w:val="125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r>
              <w:rPr>
                <w:color w:val="000000"/>
                <w:sz w:val="28"/>
                <w:szCs w:val="28"/>
              </w:rPr>
              <w:tab/>
            </w:r>
          </w:p>
        </w:tc>
      </w:tr>
      <w:tr>
        <w:trPr>
          <w:trHeight w:val="125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38"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545"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奖励</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3GJXFGWJL-03-</w:t>
            </w:r>
            <w:r>
              <w:rPr>
                <w:color w:val="000000"/>
                <w:sz w:val="28"/>
                <w:szCs w:val="28"/>
              </w:rPr>
              <w:t>2</w:t>
            </w:r>
          </w:p>
        </w:tc>
        <w:tc>
          <w:tcPr>
            <w:vAlign w:val="center"/>
            <w:tcW w:w="1556" w:type="dxa"/>
          </w:tcPr>
          <w:p>
            <w:pPr>
              <w:pStyle w:val=""/>
              <w:jc w:val="center"/>
              <w:spacing w:line="320" w:lineRule="exact"/>
            </w:pPr>
            <w:r>
              <w:rPr>
                <w:color w:val="000000"/>
                <w:sz w:val="28"/>
                <w:szCs w:val="28"/>
              </w:rPr>
              <w:t>职权类别</w:t>
            </w:r>
          </w:p>
        </w:tc>
        <w:tc>
          <w:tcPr>
            <w:vAlign w:val="center"/>
            <w:tcW w:w="2197" w:type="dxa"/>
          </w:tcPr>
          <w:p>
            <w:pPr>
              <w:pStyle w:val=""/>
              <w:jc w:val="center"/>
              <w:spacing w:line="320" w:lineRule="exact"/>
            </w:pPr>
            <w:r>
              <w:rPr>
                <w:color w:val="000000"/>
                <w:sz w:val="28"/>
                <w:szCs w:val="28"/>
              </w:rPr>
              <w:t>行政奖励</w:t>
            </w:r>
          </w:p>
        </w:tc>
      </w:tr>
      <w:tr>
        <w:trPr>
          <w:trHeight w:val="752"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对在清洁生产工作中做出显著成绩的单位和个人的表彰和奖励</w:t>
            </w:r>
          </w:p>
        </w:tc>
      </w:tr>
      <w:tr>
        <w:trPr>
          <w:trHeight w:val="752"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752"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752"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752"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《中华人民共和国清洁能源生产促进法》第三十条</w:t>
            </w:r>
          </w:p>
        </w:tc>
      </w:tr>
      <w:tr>
        <w:trPr>
          <w:trHeight w:val="851"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color w:val="000000"/>
                <w:sz w:val="28"/>
                <w:szCs w:val="28"/>
              </w:rPr>
              <w:t>举报违法行为的公民、法人和其他组织</w:t>
            </w:r>
          </w:p>
        </w:tc>
      </w:tr>
      <w:tr>
        <w:trPr>
          <w:trHeight w:val="851"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pStyle w:val=""/>
              <w:spacing w:line="320" w:lineRule="exact"/>
            </w:pPr>
            <w:r>
              <w:rPr>
                <w:color w:val="000000"/>
                <w:sz w:val="28"/>
                <w:szCs w:val="28"/>
              </w:rPr>
              <w:t>举报人实名举报，并提供有效联系方式；有明确的举报对象、具体的违法事实；举报事项事先未被</w:t>
            </w:r>
            <w:r>
              <w:rPr>
                <w:color w:val="000000"/>
                <w:sz w:val="28"/>
                <w:szCs w:val="28"/>
              </w:rPr>
              <w:t>能源</w:t>
            </w:r>
            <w:r>
              <w:rPr>
                <w:color w:val="000000"/>
                <w:sz w:val="28"/>
                <w:szCs w:val="28"/>
              </w:rPr>
              <w:t>主管部门掌握；举报事项经查证属实并已依法作出行政处罚。</w:t>
            </w:r>
          </w:p>
        </w:tc>
      </w:tr>
      <w:tr>
        <w:trPr>
          <w:trHeight w:val="583" w:hRule="atLeast"/>
        </w:trPr>
        <w:tc>
          <w:tcPr>
            <w:vAlign w:val="center"/>
            <w:tcW w:w="1527" w:type="dxa"/>
          </w:tcPr>
          <w:p>
            <w:pPr>
              <w:pStyle w:val=""/>
              <w:jc w:val="center"/>
              <w:spacing w:line="320" w:lineRule="exact"/>
            </w:pPr>
            <w:r>
              <w:rPr>
                <w:color w:val="000000"/>
                <w:sz w:val="28"/>
                <w:szCs w:val="28"/>
              </w:rPr>
              <w:t>提供材料</w:t>
            </w:r>
          </w:p>
        </w:tc>
        <w:tc>
          <w:tcPr>
            <w:gridSpan w:val="3"/>
            <w:vAlign w:val="center"/>
            <w:tcW w:w="7854" w:type="dxa"/>
          </w:tcPr>
          <w:p>
            <w:pPr>
              <w:pStyle w:val=""/>
              <w:spacing w:line="320" w:lineRule="exact"/>
            </w:pPr>
            <w:r>
              <w:rPr>
                <w:color w:val="000000"/>
                <w:sz w:val="28"/>
                <w:szCs w:val="28"/>
              </w:rPr>
              <w:t>提供有效联系方式</w:t>
            </w:r>
          </w:p>
        </w:tc>
      </w:tr>
      <w:tr>
        <w:trPr>
          <w:trHeight w:val="752"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color w:val="000000"/>
                <w:sz w:val="28"/>
                <w:szCs w:val="28"/>
              </w:rPr>
              <w:t>举报违法行为并查证属实</w:t>
            </w:r>
            <w:r>
              <w:rPr>
                <w:color w:val="000000"/>
                <w:rFonts w:ascii="宋体" w:hAnsi="宋体"/>
                <w:sz w:val="28"/>
                <w:szCs w:val="28"/>
              </w:rPr>
              <w:t>→</w:t>
            </w:r>
            <w:r>
              <w:rPr>
                <w:color w:val="000000"/>
                <w:sz w:val="28"/>
                <w:szCs w:val="28"/>
              </w:rPr>
              <w:t>制定奖励方案</w:t>
            </w:r>
            <w:r>
              <w:rPr>
                <w:color w:val="000000"/>
                <w:rFonts w:ascii="宋体" w:hAnsi="宋体"/>
                <w:sz w:val="28"/>
                <w:szCs w:val="28"/>
              </w:rPr>
              <w:t>→</w:t>
            </w:r>
            <w:r>
              <w:rPr>
                <w:color w:val="000000"/>
                <w:sz w:val="28"/>
                <w:szCs w:val="28"/>
              </w:rPr>
              <w:t>举报奖励审批</w:t>
            </w:r>
            <w:r>
              <w:rPr>
                <w:color w:val="000000"/>
                <w:rFonts w:ascii="宋体" w:hAnsi="宋体"/>
                <w:sz w:val="28"/>
                <w:szCs w:val="28"/>
              </w:rPr>
              <w:t>→</w:t>
            </w:r>
            <w:r>
              <w:rPr>
                <w:color w:val="000000"/>
                <w:sz w:val="28"/>
                <w:szCs w:val="28"/>
              </w:rPr>
              <w:t>发放奖励</w:t>
            </w:r>
            <w:r>
              <w:rPr>
                <w:color w:val="000000"/>
                <w:rFonts w:ascii="宋体" w:hAnsi="宋体"/>
                <w:sz w:val="28"/>
                <w:szCs w:val="28"/>
              </w:rPr>
              <w:t>→</w:t>
            </w:r>
            <w:r>
              <w:rPr>
                <w:color w:val="000000"/>
                <w:sz w:val="28"/>
                <w:szCs w:val="28"/>
              </w:rPr>
              <w:t>存档办结</w:t>
            </w:r>
          </w:p>
        </w:tc>
      </w:tr>
      <w:tr>
        <w:trPr>
          <w:trHeight w:val="125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p>
        </w:tc>
      </w:tr>
      <w:tr>
        <w:trPr>
          <w:trHeight w:val="125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38"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752"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发展和改革委员会行政</w:t>
      </w:r>
      <w:r>
        <w:rPr>
          <w:b/>
          <w:color w:val="000000"/>
          <w:rFonts w:ascii="宋体" w:hAnsi="宋体"/>
          <w:sz w:val="44"/>
          <w:szCs w:val="44"/>
        </w:rPr>
        <w:t>奖励</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752" w:hRule="atLeast"/>
        </w:trPr>
        <w:tc>
          <w:tcPr>
            <w:vAlign w:val="center"/>
            <w:tcW w:w="1527" w:type="dxa"/>
          </w:tcPr>
          <w:p>
            <w:pPr>
              <w:pStyle w:val=""/>
              <w:jc w:val="center"/>
              <w:spacing w:line="320" w:lineRule="exact"/>
            </w:pPr>
            <w:r>
              <w:rPr>
                <w:color w:val="000000"/>
                <w:sz w:val="28"/>
                <w:szCs w:val="28"/>
              </w:rPr>
              <w:t>职权编码</w:t>
            </w:r>
          </w:p>
        </w:tc>
        <w:tc>
          <w:tcPr>
            <w:vAlign w:val="center"/>
            <w:tcW w:w="4101" w:type="dxa"/>
          </w:tcPr>
          <w:p>
            <w:pPr>
              <w:pStyle w:val=""/>
              <w:jc w:val="center"/>
              <w:spacing w:line="320" w:lineRule="exact"/>
            </w:pPr>
            <w:r>
              <w:rPr>
                <w:color w:val="000000"/>
                <w:sz w:val="28"/>
                <w:szCs w:val="28"/>
              </w:rPr>
              <w:t>3GJXFGWJL-0</w:t>
            </w:r>
            <w:r>
              <w:rPr>
                <w:color w:val="000000"/>
                <w:sz w:val="28"/>
                <w:szCs w:val="28"/>
              </w:rPr>
              <w:t>5</w:t>
            </w:r>
          </w:p>
        </w:tc>
        <w:tc>
          <w:tcPr>
            <w:vAlign w:val="center"/>
            <w:tcW w:w="1556" w:type="dxa"/>
          </w:tcPr>
          <w:p>
            <w:pPr>
              <w:pStyle w:val=""/>
              <w:jc w:val="center"/>
              <w:spacing w:line="320" w:lineRule="exact"/>
            </w:pPr>
            <w:r>
              <w:rPr>
                <w:color w:val="000000"/>
                <w:sz w:val="28"/>
                <w:szCs w:val="28"/>
              </w:rPr>
              <w:t>职权类别</w:t>
            </w:r>
          </w:p>
        </w:tc>
        <w:tc>
          <w:tcPr>
            <w:vAlign w:val="center"/>
            <w:tcW w:w="2197" w:type="dxa"/>
          </w:tcPr>
          <w:p>
            <w:pPr>
              <w:pStyle w:val=""/>
              <w:jc w:val="center"/>
              <w:spacing w:line="320" w:lineRule="exact"/>
            </w:pPr>
            <w:r>
              <w:rPr>
                <w:color w:val="000000"/>
                <w:sz w:val="28"/>
                <w:szCs w:val="28"/>
              </w:rPr>
              <w:t>行政奖励</w:t>
            </w:r>
          </w:p>
        </w:tc>
      </w:tr>
      <w:tr>
        <w:trPr>
          <w:trHeight w:val="752"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对在循环经济管理、科学技术研究、产品开发、示范和推广工作中做出显著成绩的单位和个人表彰和奖励</w:t>
            </w:r>
          </w:p>
        </w:tc>
      </w:tr>
      <w:tr>
        <w:trPr>
          <w:trHeight w:val="57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564"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686"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752"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《中华人民共和国循环经济促进法》第四十八条</w:t>
            </w:r>
          </w:p>
        </w:tc>
      </w:tr>
      <w:tr>
        <w:trPr>
          <w:trHeight w:val="497"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color w:val="000000"/>
                <w:sz w:val="28"/>
                <w:szCs w:val="28"/>
              </w:rPr>
              <w:t>举报违法行为的公民、法人和其他组织</w:t>
            </w:r>
          </w:p>
        </w:tc>
      </w:tr>
      <w:tr>
        <w:trPr>
          <w:trHeight w:val="851"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pStyle w:val=""/>
              <w:spacing w:line="320" w:lineRule="exact"/>
            </w:pPr>
            <w:r>
              <w:rPr>
                <w:color w:val="000000"/>
                <w:sz w:val="28"/>
                <w:szCs w:val="28"/>
              </w:rPr>
              <w:t>举报人实名举报，并提供有效联系方式；有明确的举报对象、具体的违法事实；举报事项事先未被</w:t>
            </w:r>
            <w:r>
              <w:rPr>
                <w:color w:val="000000"/>
                <w:sz w:val="28"/>
                <w:szCs w:val="28"/>
              </w:rPr>
              <w:t>能源</w:t>
            </w:r>
            <w:r>
              <w:rPr>
                <w:color w:val="000000"/>
                <w:sz w:val="28"/>
                <w:szCs w:val="28"/>
              </w:rPr>
              <w:t>主管部门掌握；举报事项经查证属实并已依法作出行政处罚。</w:t>
            </w:r>
          </w:p>
        </w:tc>
      </w:tr>
      <w:tr>
        <w:trPr>
          <w:trHeight w:val="583" w:hRule="atLeast"/>
        </w:trPr>
        <w:tc>
          <w:tcPr>
            <w:vAlign w:val="center"/>
            <w:tcW w:w="1527" w:type="dxa"/>
          </w:tcPr>
          <w:p>
            <w:pPr>
              <w:pStyle w:val=""/>
              <w:jc w:val="center"/>
              <w:spacing w:line="320" w:lineRule="exact"/>
            </w:pPr>
            <w:r>
              <w:rPr>
                <w:color w:val="000000"/>
                <w:sz w:val="28"/>
                <w:szCs w:val="28"/>
              </w:rPr>
              <w:t>提供材料</w:t>
            </w:r>
          </w:p>
        </w:tc>
        <w:tc>
          <w:tcPr>
            <w:gridSpan w:val="3"/>
            <w:vAlign w:val="center"/>
            <w:tcW w:w="7854" w:type="dxa"/>
          </w:tcPr>
          <w:p>
            <w:pPr>
              <w:pStyle w:val=""/>
              <w:spacing w:line="320" w:lineRule="exact"/>
            </w:pPr>
            <w:r>
              <w:rPr>
                <w:color w:val="000000"/>
                <w:sz w:val="28"/>
                <w:szCs w:val="28"/>
              </w:rPr>
              <w:t>提供有效联系方式</w:t>
            </w:r>
          </w:p>
        </w:tc>
      </w:tr>
      <w:tr>
        <w:trPr>
          <w:trHeight w:val="752"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color w:val="000000"/>
                <w:sz w:val="28"/>
                <w:szCs w:val="28"/>
              </w:rPr>
              <w:t>举报违法行为并查证属实</w:t>
            </w:r>
            <w:r>
              <w:rPr>
                <w:color w:val="000000"/>
                <w:rFonts w:ascii="宋体" w:hAnsi="宋体"/>
                <w:sz w:val="28"/>
                <w:szCs w:val="28"/>
              </w:rPr>
              <w:t>→</w:t>
            </w:r>
            <w:r>
              <w:rPr>
                <w:color w:val="000000"/>
                <w:sz w:val="28"/>
                <w:szCs w:val="28"/>
              </w:rPr>
              <w:t>制定奖励方案</w:t>
            </w:r>
            <w:r>
              <w:rPr>
                <w:color w:val="000000"/>
                <w:rFonts w:ascii="宋体" w:hAnsi="宋体"/>
                <w:sz w:val="28"/>
                <w:szCs w:val="28"/>
              </w:rPr>
              <w:t>→</w:t>
            </w:r>
            <w:r>
              <w:rPr>
                <w:color w:val="000000"/>
                <w:sz w:val="28"/>
                <w:szCs w:val="28"/>
              </w:rPr>
              <w:t>举报奖励审批</w:t>
            </w:r>
            <w:r>
              <w:rPr>
                <w:color w:val="000000"/>
                <w:rFonts w:ascii="宋体" w:hAnsi="宋体"/>
                <w:sz w:val="28"/>
                <w:szCs w:val="28"/>
              </w:rPr>
              <w:t>→</w:t>
            </w:r>
            <w:r>
              <w:rPr>
                <w:color w:val="000000"/>
                <w:sz w:val="28"/>
                <w:szCs w:val="28"/>
              </w:rPr>
              <w:t>发放奖励</w:t>
            </w:r>
            <w:r>
              <w:rPr>
                <w:color w:val="000000"/>
                <w:rFonts w:ascii="宋体" w:hAnsi="宋体"/>
                <w:sz w:val="28"/>
                <w:szCs w:val="28"/>
              </w:rPr>
              <w:t>→</w:t>
            </w:r>
            <w:r>
              <w:rPr>
                <w:color w:val="000000"/>
                <w:sz w:val="28"/>
                <w:szCs w:val="28"/>
              </w:rPr>
              <w:t>存档办结</w:t>
            </w:r>
          </w:p>
        </w:tc>
      </w:tr>
      <w:tr>
        <w:trPr>
          <w:trHeight w:val="1254"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p>
        </w:tc>
      </w:tr>
      <w:tr>
        <w:trPr>
          <w:trHeight w:val="1254"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38"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538"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pPr>
      <w:r>
        <w:rPr>
          <w:b/>
          <w:color w:val="000000"/>
          <w:rFonts w:ascii="宋体" w:hAnsi="宋体"/>
          <w:sz w:val="44"/>
          <w:szCs w:val="44"/>
        </w:rPr>
        <w:t>阿里地区</w:t>
      </w:r>
      <w:r>
        <w:rPr>
          <w:b/>
          <w:color w:val="000000"/>
          <w:rFonts w:ascii="宋体" w:hAnsi="宋体"/>
          <w:sz w:val="44"/>
          <w:szCs w:val="44"/>
        </w:rPr>
        <w:t>革吉县</w:t>
      </w:r>
      <w:r>
        <w:rPr>
          <w:b/>
          <w:color w:val="000000"/>
          <w:rFonts w:ascii="宋体" w:hAnsi="宋体"/>
          <w:sz w:val="44"/>
          <w:szCs w:val="44"/>
        </w:rPr>
        <w:t>发展和改革委员会</w:t>
      </w:r>
      <w:r>
        <w:rPr>
          <w:b/>
          <w:color w:val="000000"/>
          <w:rFonts w:ascii="宋体" w:hAnsi="宋体"/>
          <w:sz w:val="44"/>
          <w:szCs w:val="44"/>
        </w:rPr>
        <w:t>其他类</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gridSpan w:val="2"/>
            <w:vAlign w:val="center"/>
            <w:tcW w:w="5657" w:type="dxa"/>
          </w:tcPr>
          <w:p>
            <w:pPr>
              <w:pStyle w:val=""/>
              <w:jc w:val="center"/>
              <w:spacing w:line="320" w:lineRule="exact"/>
            </w:pPr>
            <w:r>
              <w:rPr>
                <w:color w:val="000000"/>
                <w:sz w:val="28"/>
                <w:szCs w:val="28"/>
              </w:rPr>
              <w:t>3GJXFGWQT-01</w:t>
            </w:r>
          </w:p>
        </w:tc>
        <w:tc>
          <w:tcPr>
            <w:vAlign w:val="center"/>
            <w:tcW w:w="2197" w:type="dxa"/>
          </w:tcPr>
          <w:p>
            <w:pPr>
              <w:pStyle w:val=""/>
              <w:jc w:val="center"/>
              <w:spacing w:line="320" w:lineRule="exact"/>
            </w:pPr>
            <w:r>
              <w:rPr>
                <w:color w:val="000000"/>
                <w:sz w:val="28"/>
                <w:szCs w:val="28"/>
              </w:rPr>
              <w:t>其他类</w:t>
            </w:r>
          </w:p>
        </w:tc>
      </w:tr>
      <w:tr>
        <w:trPr>
          <w:trHeight w:val="510" w:hRule="atLeast"/>
        </w:trPr>
        <w:tc>
          <w:tcPr>
            <w:vAlign w:val="center"/>
            <w:tcW w:w="1527" w:type="dxa"/>
          </w:tcPr>
          <w:p>
            <w:pPr>
              <w:pStyle w:val=""/>
              <w:jc w:val="center"/>
              <w:spacing w:line="320" w:lineRule="exact"/>
            </w:pPr>
            <w:r>
              <w:rPr>
                <w:color w:val="000000"/>
                <w:sz w:val="28"/>
                <w:szCs w:val="28"/>
              </w:rPr>
              <w:t>职权类型</w:t>
            </w:r>
          </w:p>
        </w:tc>
        <w:tc>
          <w:tcPr>
            <w:gridSpan w:val="3"/>
            <w:vAlign w:val="center"/>
            <w:tcW w:w="7854" w:type="dxa"/>
          </w:tcPr>
          <w:p>
            <w:pPr>
              <w:pStyle w:val=""/>
              <w:ind w:left="280"/>
              <w:ind w:hanging="280"/>
              <w:spacing w:line="320" w:lineRule="exact"/>
              <w:rPr>
                <w:color w:val="000000"/>
                <w:sz w:val="28"/>
                <w:szCs w:val="28"/>
              </w:rPr>
            </w:pPr>
            <w:r>
              <w:rPr>
                <w:color w:val="000000"/>
                <w:sz w:val="28"/>
                <w:szCs w:val="28"/>
              </w:rPr>
              <w:t>□备案□认定□考核□评定□资质核验□组织评审</w:t>
            </w:r>
          </w:p>
          <w:p>
            <w:pPr>
              <w:pStyle w:val=""/>
              <w:ind w:left="280"/>
              <w:ind w:hanging="280"/>
              <w:spacing w:line="320" w:lineRule="exact"/>
            </w:pPr>
            <w:r>
              <w:rPr>
                <w:color w:val="000000"/>
                <w:sz w:val="28"/>
                <w:szCs w:val="28"/>
              </w:rPr>
              <w:t>□验收■行政服务□其他</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以工代赈项目规划的编制与申报</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《国家以工代赈管理办法》(中华人民共和国国家发展和改革委员会令第41号）第十四条、第十五条、第十六条</w:t>
            </w:r>
          </w:p>
        </w:tc>
      </w:tr>
      <w:tr>
        <w:trPr>
          <w:trHeight w:val="1134"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color w:val="000000"/>
                <w:sz w:val="28"/>
                <w:szCs w:val="28"/>
              </w:rPr>
              <w:t>司法机关、行政机关、仲裁机构在办理案件中提出的涉及以工代赈项目申报、审批等服务</w:t>
            </w:r>
          </w:p>
        </w:tc>
      </w:tr>
      <w:tr>
        <w:trPr>
          <w:trHeight w:val="724"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pStyle w:val=""/>
              <w:spacing w:line="320" w:lineRule="exact"/>
            </w:pPr>
            <w:r>
              <w:rPr>
                <w:color w:val="000000"/>
                <w:sz w:val="28"/>
                <w:szCs w:val="28"/>
              </w:rPr>
              <w:t>《国家以工代赈管理办法》(中华人民共和国国家发展和改革委员会令第41号）第三十三条：在编报下达以工代赈投资计划工作中，有滥用职权、玩忽职守、徇私舞弊、索贿受贿以及违反规定原则、程序下达投资计划或安排项目等行为的，责令限期改正，并视具体情况追究有关责任人的行政责任；构成犯罪的，由司法机关追究刑事责任。</w:t>
            </w:r>
          </w:p>
        </w:tc>
      </w:tr>
      <w:tr>
        <w:trPr>
          <w:trHeight w:val="510" w:hRule="atLeast"/>
        </w:trPr>
        <w:tc>
          <w:tcPr>
            <w:vAlign w:val="center"/>
            <w:tcW w:w="1527" w:type="dxa"/>
          </w:tcPr>
          <w:p>
            <w:pPr>
              <w:pStyle w:val=""/>
              <w:jc w:val="center"/>
              <w:spacing w:line="320" w:lineRule="exact"/>
            </w:pPr>
            <w:r>
              <w:rPr>
                <w:color w:val="000000"/>
                <w:sz w:val="28"/>
                <w:szCs w:val="28"/>
              </w:rPr>
              <w:t>提交材料</w:t>
            </w:r>
          </w:p>
        </w:tc>
        <w:tc>
          <w:tcPr>
            <w:gridSpan w:val="3"/>
            <w:vAlign w:val="center"/>
            <w:tcW w:w="7854" w:type="dxa"/>
          </w:tcPr>
          <w:p>
            <w:pPr>
              <w:pStyle w:val=""/>
              <w:spacing w:line="320" w:lineRule="exact"/>
            </w:pPr>
            <w:r>
              <w:rPr>
                <w:color w:val="000000"/>
                <w:sz w:val="28"/>
                <w:szCs w:val="28"/>
              </w:rPr>
              <w:t>以工代赈项目立项申请</w:t>
            </w:r>
          </w:p>
        </w:tc>
      </w:tr>
      <w:tr>
        <w:trPr>
          <w:trHeight w:val="510" w:hRule="atLeast"/>
        </w:trPr>
        <w:tc>
          <w:tcPr>
            <w:vAlign w:val="center"/>
            <w:tcW w:w="1527" w:type="dxa"/>
          </w:tcPr>
          <w:p>
            <w:pPr>
              <w:pStyle w:val=""/>
              <w:jc w:val="center"/>
              <w:spacing w:line="320" w:lineRule="exact"/>
            </w:pPr>
            <w:r>
              <w:rPr>
                <w:color w:val="000000"/>
                <w:sz w:val="28"/>
                <w:szCs w:val="28"/>
              </w:rPr>
              <w:t>法定期限</w:t>
            </w:r>
          </w:p>
        </w:tc>
        <w:tc>
          <w:tcPr>
            <w:vAlign w:val="center"/>
            <w:tcW w:w="4101" w:type="dxa"/>
          </w:tcPr>
          <w:p>
            <w:pPr>
              <w:pStyle w:val=""/>
              <w:ind w:firstLine="1260"/>
              <w:spacing w:line="320" w:lineRule="exact"/>
            </w:pPr>
            <w:r>
              <w:rPr>
                <w:color w:val="000000"/>
                <w:sz w:val="28"/>
                <w:szCs w:val="28"/>
              </w:rPr>
              <w:t>7个工作日</w:t>
            </w:r>
          </w:p>
        </w:tc>
        <w:tc>
          <w:tcPr>
            <w:vAlign w:val="center"/>
            <w:tcW w:w="1556" w:type="dxa"/>
          </w:tcPr>
          <w:p>
            <w:pPr>
              <w:pStyle w:val=""/>
              <w:jc w:val="center"/>
              <w:spacing w:line="320" w:lineRule="exact"/>
            </w:pPr>
            <w:r>
              <w:rPr>
                <w:color w:val="000000"/>
                <w:sz w:val="28"/>
                <w:szCs w:val="28"/>
              </w:rPr>
              <w:t>承诺期限</w:t>
            </w:r>
          </w:p>
        </w:tc>
        <w:tc>
          <w:tcPr>
            <w:vAlign w:val="center"/>
            <w:tcW w:w="2197" w:type="dxa"/>
          </w:tcPr>
          <w:p>
            <w:pPr>
              <w:pStyle w:val=""/>
              <w:jc w:val="center"/>
              <w:spacing w:line="320" w:lineRule="exact"/>
            </w:pPr>
            <w:r>
              <w:rPr>
                <w:color w:val="000000"/>
                <w:sz w:val="28"/>
                <w:szCs w:val="28"/>
              </w:rPr>
              <w:t>7个工作日</w:t>
            </w:r>
          </w:p>
        </w:tc>
      </w:tr>
      <w:tr>
        <w:trPr>
          <w:trHeight w:val="510" w:hRule="atLeast"/>
        </w:trPr>
        <w:tc>
          <w:tcPr>
            <w:vAlign w:val="center"/>
            <w:tcW w:w="1527" w:type="dxa"/>
          </w:tcPr>
          <w:p>
            <w:pPr>
              <w:pStyle w:val=""/>
              <w:jc w:val="center"/>
              <w:spacing w:line="320" w:lineRule="exact"/>
            </w:pPr>
            <w:r>
              <w:rPr>
                <w:color w:val="000000"/>
                <w:sz w:val="28"/>
                <w:szCs w:val="28"/>
              </w:rPr>
              <w:t>收费标准</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收费依据</w:t>
            </w:r>
          </w:p>
        </w:tc>
        <w:tc>
          <w:tcPr>
            <w:gridSpan w:val="3"/>
            <w:vAlign w:val="center"/>
            <w:tcW w:w="7854" w:type="dxa"/>
          </w:tcPr>
          <w:p>
            <w:pPr>
              <w:pStyle w:val=""/>
              <w:spacing w:line="320" w:lineRule="exact"/>
            </w:pPr>
            <w:r>
              <w:rPr>
                <w:color w:val="000000"/>
                <w:sz w:val="28"/>
                <w:szCs w:val="28"/>
              </w:rPr>
              <w:t>无</w:t>
            </w:r>
          </w:p>
        </w:tc>
      </w:tr>
      <w:tr>
        <w:trPr>
          <w:trHeight w:val="416"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color w:val="000000"/>
                <w:sz w:val="28"/>
                <w:szCs w:val="28"/>
              </w:rPr>
              <w:t>提出申请并提交《立项申请》</w:t>
            </w:r>
            <w:r>
              <w:rPr>
                <w:color w:val="000000"/>
                <w:rFonts w:ascii="宋体" w:hAnsi="宋体"/>
                <w:sz w:val="28"/>
                <w:szCs w:val="28"/>
              </w:rPr>
              <w:t>→</w:t>
            </w:r>
            <w:r>
              <w:rPr>
                <w:color w:val="000000"/>
                <w:sz w:val="28"/>
                <w:szCs w:val="28"/>
              </w:rPr>
              <w:t>审查是否符合受理条件以及《立项申请书》是否填写清楚，决定是否受理或要求补充材料</w:t>
            </w:r>
            <w:r>
              <w:rPr>
                <w:color w:val="000000"/>
                <w:rFonts w:ascii="宋体" w:hAnsi="宋体"/>
                <w:sz w:val="28"/>
                <w:szCs w:val="28"/>
              </w:rPr>
              <w:t>→</w:t>
            </w:r>
            <w:r>
              <w:rPr>
                <w:color w:val="000000"/>
                <w:sz w:val="28"/>
                <w:szCs w:val="28"/>
              </w:rPr>
              <w:t>依法进行项目立项</w:t>
            </w:r>
            <w:r>
              <w:rPr>
                <w:color w:val="000000"/>
                <w:rFonts w:ascii="宋体" w:hAnsi="宋体"/>
                <w:sz w:val="28"/>
                <w:szCs w:val="28"/>
              </w:rPr>
              <w:t>→</w:t>
            </w:r>
            <w:r>
              <w:rPr>
                <w:color w:val="000000"/>
                <w:sz w:val="28"/>
                <w:szCs w:val="28"/>
              </w:rPr>
              <w:t>下发《立项批复》</w:t>
            </w:r>
            <w:r>
              <w:rPr>
                <w:color w:val="000000"/>
                <w:rFonts w:ascii="宋体" w:hAnsi="宋体"/>
                <w:sz w:val="28"/>
                <w:szCs w:val="28"/>
              </w:rPr>
              <w:t>→</w:t>
            </w:r>
            <w:r>
              <w:rPr>
                <w:color w:val="000000"/>
                <w:sz w:val="28"/>
                <w:szCs w:val="28"/>
              </w:rPr>
              <w:t>将结论书送达申请单位</w:t>
            </w:r>
          </w:p>
        </w:tc>
      </w:tr>
      <w:tr>
        <w:trPr>
          <w:trHeight w:val="1019"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r>
              <w:rPr>
                <w:color w:val="000000"/>
                <w:sz w:val="28"/>
                <w:szCs w:val="28"/>
              </w:rPr>
              <w:tab/>
            </w:r>
          </w:p>
        </w:tc>
      </w:tr>
      <w:tr>
        <w:trPr>
          <w:trHeight w:val="848"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w:t>
      </w:r>
      <w:r>
        <w:rPr>
          <w:b/>
          <w:color w:val="000000"/>
          <w:rFonts w:ascii="宋体" w:hAnsi="宋体"/>
          <w:sz w:val="44"/>
          <w:szCs w:val="44"/>
        </w:rPr>
        <w:t>其他类</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gridSpan w:val="2"/>
            <w:vAlign w:val="center"/>
            <w:tcW w:w="5657" w:type="dxa"/>
          </w:tcPr>
          <w:p>
            <w:pPr>
              <w:pStyle w:val=""/>
              <w:jc w:val="center"/>
              <w:spacing w:line="320" w:lineRule="exact"/>
            </w:pPr>
            <w:r>
              <w:rPr>
                <w:color w:val="000000"/>
                <w:sz w:val="28"/>
                <w:szCs w:val="28"/>
              </w:rPr>
              <w:t>3GJXFGWQT-0</w:t>
            </w:r>
            <w:r>
              <w:rPr>
                <w:color w:val="000000"/>
                <w:sz w:val="28"/>
                <w:szCs w:val="28"/>
              </w:rPr>
              <w:t>2</w:t>
            </w:r>
          </w:p>
        </w:tc>
        <w:tc>
          <w:tcPr>
            <w:vAlign w:val="center"/>
            <w:tcW w:w="2197" w:type="dxa"/>
          </w:tcPr>
          <w:p>
            <w:pPr>
              <w:pStyle w:val=""/>
              <w:jc w:val="center"/>
              <w:spacing w:line="320" w:lineRule="exact"/>
            </w:pPr>
            <w:r>
              <w:rPr>
                <w:color w:val="000000"/>
                <w:sz w:val="28"/>
                <w:szCs w:val="28"/>
              </w:rPr>
              <w:t>其他类</w:t>
            </w:r>
          </w:p>
        </w:tc>
      </w:tr>
      <w:tr>
        <w:trPr>
          <w:trHeight w:val="1168" w:hRule="atLeast"/>
        </w:trPr>
        <w:tc>
          <w:tcPr>
            <w:vAlign w:val="center"/>
            <w:tcW w:w="1527" w:type="dxa"/>
          </w:tcPr>
          <w:p>
            <w:pPr>
              <w:pStyle w:val=""/>
              <w:jc w:val="center"/>
              <w:spacing w:line="320" w:lineRule="exact"/>
            </w:pPr>
            <w:r>
              <w:rPr>
                <w:color w:val="000000"/>
                <w:sz w:val="28"/>
                <w:szCs w:val="28"/>
              </w:rPr>
              <w:t>职权类型</w:t>
            </w:r>
          </w:p>
        </w:tc>
        <w:tc>
          <w:tcPr>
            <w:gridSpan w:val="3"/>
            <w:vAlign w:val="center"/>
            <w:tcW w:w="7854" w:type="dxa"/>
          </w:tcPr>
          <w:p>
            <w:pPr>
              <w:pStyle w:val=""/>
              <w:ind w:left="280"/>
              <w:ind w:hanging="280"/>
              <w:spacing w:line="320" w:lineRule="exact"/>
              <w:rPr>
                <w:color w:val="000000"/>
                <w:sz w:val="28"/>
                <w:szCs w:val="28"/>
              </w:rPr>
            </w:pPr>
            <w:r>
              <w:rPr>
                <w:color w:val="000000"/>
                <w:sz w:val="28"/>
                <w:szCs w:val="28"/>
              </w:rPr>
              <w:t>□备案□认定□考核□评定□资质核验□组织评审</w:t>
            </w:r>
          </w:p>
          <w:p>
            <w:pPr>
              <w:pStyle w:val=""/>
              <w:ind w:left="280"/>
              <w:ind w:hanging="280"/>
              <w:spacing w:line="320" w:lineRule="exact"/>
            </w:pPr>
            <w:r>
              <w:rPr>
                <w:color w:val="000000"/>
                <w:sz w:val="28"/>
                <w:szCs w:val="28"/>
              </w:rPr>
              <w:t>□验收■行政服务□其他</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农产品进口关税配额受理</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jc w:val="center"/>
            </w:pPr>
            <w:r>
              <w:rPr>
                <w:rFonts w:ascii="仿宋" w:hAnsi="仿宋"/>
                <w:sz w:val="32"/>
                <w:szCs w:val="32"/>
              </w:rPr>
              <w:t>产业协调科</w:t>
            </w:r>
          </w:p>
        </w:tc>
        <w:tc>
          <w:tcPr>
            <w:vAlign w:val="center"/>
            <w:tcW w:w="2197" w:type="dxa"/>
          </w:tcPr>
          <w:p>
            <w:pPr>
              <w:pStyle w:val=""/>
              <w:jc w:val="center"/>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《中华人民共和国货物进出口管理条例》（国务院令第332号）第十一条、、第十二条、《中华人民共和国进出口关税条例》（国务院令第392号）第十二条、《农产品进口关税配额管理暂行办法》（商务部 国家发展和改革委员会令第4号2003年9月27日）第七条、第十一条</w:t>
            </w:r>
          </w:p>
        </w:tc>
      </w:tr>
      <w:tr>
        <w:trPr>
          <w:trHeight w:val="1134"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color w:val="000000"/>
                <w:sz w:val="28"/>
                <w:szCs w:val="28"/>
              </w:rPr>
              <w:t>《中华人民共和国货物进出口管理条例》、《农产品进口关税配额管理暂行办法》中规定的按照此条例和办法执行的进口农产品</w:t>
            </w:r>
          </w:p>
        </w:tc>
      </w:tr>
      <w:tr>
        <w:trPr>
          <w:trHeight w:val="724"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shd w:fill="FFFFFF"/>
              <w:pStyle w:val="PlainText"/>
              <w:spacing w:before="0" w:after="0" w:line="230" w:lineRule="atLeast"/>
              <w:rPr>
                <w:color w:val="000000"/>
                <w:sz w:val="28"/>
                <w:szCs w:val="28"/>
              </w:rPr>
            </w:pPr>
            <w:r>
              <w:rPr>
                <w:color w:val="000000"/>
                <w:rFonts w:ascii="Times New Roman" w:hAnsi="Times New Roman"/>
                <w:sz w:val="28"/>
                <w:szCs w:val="28"/>
              </w:rPr>
              <w:t>1、符合</w:t>
            </w:r>
            <w:r>
              <w:rPr>
                <w:color w:val="000000"/>
                <w:sz w:val="28"/>
                <w:szCs w:val="28"/>
              </w:rPr>
              <w:t>《中华人民共和国货物进出口管理条例》、《农产品进口关税配额管理暂行办法》有关规定；</w:t>
            </w:r>
          </w:p>
          <w:p>
            <w:pPr>
              <w:shd w:fill="FFFFFF"/>
              <w:pStyle w:val="PlainText"/>
              <w:spacing w:before="0" w:after="0" w:line="230" w:lineRule="atLeast"/>
            </w:pPr>
            <w:r>
              <w:rPr>
                <w:color w:val="000000"/>
                <w:rFonts w:ascii="Times New Roman" w:hAnsi="Times New Roman"/>
                <w:sz w:val="28"/>
                <w:szCs w:val="28"/>
              </w:rPr>
              <w:t>2、提交的相关文件齐备、有效；</w:t>
            </w:r>
          </w:p>
        </w:tc>
      </w:tr>
      <w:tr>
        <w:trPr>
          <w:trHeight w:val="510" w:hRule="atLeast"/>
        </w:trPr>
        <w:tc>
          <w:tcPr>
            <w:vAlign w:val="center"/>
            <w:tcW w:w="1527" w:type="dxa"/>
          </w:tcPr>
          <w:p>
            <w:pPr>
              <w:pStyle w:val=""/>
              <w:jc w:val="center"/>
              <w:spacing w:line="320" w:lineRule="exact"/>
            </w:pPr>
            <w:r>
              <w:rPr>
                <w:color w:val="000000"/>
                <w:sz w:val="28"/>
                <w:szCs w:val="28"/>
              </w:rPr>
              <w:t>提交材料</w:t>
            </w:r>
          </w:p>
        </w:tc>
        <w:tc>
          <w:tcPr>
            <w:gridSpan w:val="3"/>
            <w:vAlign w:val="center"/>
            <w:tcW w:w="7854" w:type="dxa"/>
          </w:tcPr>
          <w:p>
            <w:pPr>
              <w:pStyle w:val=""/>
              <w:spacing w:line="320" w:lineRule="exact"/>
            </w:pPr>
            <w:r>
              <w:rPr>
                <w:color w:val="000000"/>
                <w:sz w:val="28"/>
                <w:szCs w:val="28"/>
              </w:rPr>
              <w:t>以工代赈项目立项申请</w:t>
            </w:r>
          </w:p>
        </w:tc>
      </w:tr>
      <w:tr>
        <w:trPr>
          <w:trHeight w:val="510" w:hRule="atLeast"/>
        </w:trPr>
        <w:tc>
          <w:tcPr>
            <w:vAlign w:val="center"/>
            <w:tcW w:w="1527" w:type="dxa"/>
          </w:tcPr>
          <w:p>
            <w:pPr>
              <w:pStyle w:val=""/>
              <w:jc w:val="center"/>
              <w:spacing w:line="320" w:lineRule="exact"/>
            </w:pPr>
            <w:r>
              <w:rPr>
                <w:color w:val="000000"/>
                <w:sz w:val="28"/>
                <w:szCs w:val="28"/>
              </w:rPr>
              <w:t>法定期限</w:t>
            </w:r>
          </w:p>
        </w:tc>
        <w:tc>
          <w:tcPr>
            <w:vAlign w:val="center"/>
            <w:tcW w:w="4101" w:type="dxa"/>
          </w:tcPr>
          <w:p>
            <w:pPr>
              <w:pStyle w:val=""/>
              <w:ind w:firstLine="1260"/>
              <w:spacing w:line="320" w:lineRule="exact"/>
            </w:pPr>
            <w:r>
              <w:rPr>
                <w:color w:val="000000"/>
                <w:sz w:val="28"/>
                <w:szCs w:val="28"/>
              </w:rPr>
              <w:t>20个工作日</w:t>
            </w:r>
          </w:p>
        </w:tc>
        <w:tc>
          <w:tcPr>
            <w:vAlign w:val="center"/>
            <w:tcW w:w="1556" w:type="dxa"/>
          </w:tcPr>
          <w:p>
            <w:pPr>
              <w:pStyle w:val=""/>
              <w:jc w:val="center"/>
              <w:spacing w:line="320" w:lineRule="exact"/>
            </w:pPr>
            <w:r>
              <w:rPr>
                <w:color w:val="000000"/>
                <w:sz w:val="28"/>
                <w:szCs w:val="28"/>
              </w:rPr>
              <w:t>承诺期限</w:t>
            </w:r>
          </w:p>
        </w:tc>
        <w:tc>
          <w:tcPr>
            <w:vAlign w:val="center"/>
            <w:tcW w:w="2197" w:type="dxa"/>
          </w:tcPr>
          <w:p>
            <w:pPr>
              <w:pStyle w:val=""/>
              <w:jc w:val="center"/>
              <w:spacing w:line="320" w:lineRule="exact"/>
            </w:pPr>
            <w:r>
              <w:rPr>
                <w:color w:val="000000"/>
                <w:sz w:val="28"/>
                <w:szCs w:val="28"/>
              </w:rPr>
              <w:t>20个工作日</w:t>
            </w:r>
          </w:p>
        </w:tc>
      </w:tr>
      <w:tr>
        <w:trPr>
          <w:trHeight w:val="510" w:hRule="atLeast"/>
        </w:trPr>
        <w:tc>
          <w:tcPr>
            <w:vAlign w:val="center"/>
            <w:tcW w:w="1527" w:type="dxa"/>
          </w:tcPr>
          <w:p>
            <w:pPr>
              <w:pStyle w:val=""/>
              <w:jc w:val="center"/>
              <w:spacing w:line="320" w:lineRule="exact"/>
            </w:pPr>
            <w:r>
              <w:rPr>
                <w:color w:val="000000"/>
                <w:sz w:val="28"/>
                <w:szCs w:val="28"/>
              </w:rPr>
              <w:t>收费标准</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收费依据</w:t>
            </w:r>
          </w:p>
        </w:tc>
        <w:tc>
          <w:tcPr>
            <w:gridSpan w:val="3"/>
            <w:vAlign w:val="center"/>
            <w:tcW w:w="7854" w:type="dxa"/>
          </w:tcPr>
          <w:p>
            <w:pPr>
              <w:pStyle w:val=""/>
              <w:spacing w:line="320" w:lineRule="exact"/>
            </w:pPr>
            <w:r>
              <w:rPr>
                <w:color w:val="000000"/>
                <w:sz w:val="28"/>
                <w:szCs w:val="28"/>
              </w:rPr>
              <w:t>无</w:t>
            </w:r>
          </w:p>
        </w:tc>
      </w:tr>
      <w:tr>
        <w:trPr>
          <w:trHeight w:val="416"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p>
        </w:tc>
      </w:tr>
      <w:tr>
        <w:trPr>
          <w:trHeight w:val="1019"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r>
              <w:rPr>
                <w:color w:val="000000"/>
                <w:sz w:val="28"/>
                <w:szCs w:val="28"/>
              </w:rPr>
              <w:tab/>
            </w:r>
          </w:p>
        </w:tc>
      </w:tr>
      <w:tr>
        <w:trPr>
          <w:trHeight w:val="848"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w:t>
      </w:r>
      <w:r>
        <w:rPr>
          <w:b/>
          <w:color w:val="000000"/>
          <w:rFonts w:ascii="宋体" w:hAnsi="宋体"/>
          <w:sz w:val="44"/>
          <w:szCs w:val="44"/>
        </w:rPr>
        <w:t>其他类</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gridSpan w:val="2"/>
            <w:vAlign w:val="center"/>
            <w:tcW w:w="5657" w:type="dxa"/>
          </w:tcPr>
          <w:p>
            <w:pPr>
              <w:pStyle w:val=""/>
              <w:jc w:val="center"/>
              <w:spacing w:line="320" w:lineRule="exact"/>
            </w:pPr>
            <w:r>
              <w:rPr>
                <w:color w:val="000000"/>
                <w:sz w:val="28"/>
                <w:szCs w:val="28"/>
              </w:rPr>
              <w:t>3GJXFGWQT-03</w:t>
            </w:r>
          </w:p>
        </w:tc>
        <w:tc>
          <w:tcPr>
            <w:vAlign w:val="center"/>
            <w:tcW w:w="2197" w:type="dxa"/>
          </w:tcPr>
          <w:p>
            <w:pPr>
              <w:pStyle w:val=""/>
              <w:jc w:val="center"/>
              <w:spacing w:line="320" w:lineRule="exact"/>
            </w:pPr>
            <w:r>
              <w:rPr>
                <w:color w:val="000000"/>
                <w:sz w:val="28"/>
                <w:szCs w:val="28"/>
              </w:rPr>
              <w:t>其他类</w:t>
            </w:r>
          </w:p>
        </w:tc>
      </w:tr>
      <w:tr>
        <w:trPr>
          <w:trHeight w:val="510" w:hRule="atLeast"/>
        </w:trPr>
        <w:tc>
          <w:tcPr>
            <w:vAlign w:val="center"/>
            <w:tcW w:w="1527" w:type="dxa"/>
          </w:tcPr>
          <w:p>
            <w:pPr>
              <w:pStyle w:val=""/>
              <w:jc w:val="center"/>
              <w:spacing w:line="320" w:lineRule="exact"/>
            </w:pPr>
            <w:r>
              <w:rPr>
                <w:color w:val="000000"/>
                <w:sz w:val="28"/>
                <w:szCs w:val="28"/>
              </w:rPr>
              <w:t>职权类型</w:t>
            </w:r>
          </w:p>
        </w:tc>
        <w:tc>
          <w:tcPr>
            <w:gridSpan w:val="3"/>
            <w:vAlign w:val="center"/>
            <w:tcW w:w="7854" w:type="dxa"/>
          </w:tcPr>
          <w:p>
            <w:pPr>
              <w:pStyle w:val=""/>
              <w:ind w:left="280"/>
              <w:ind w:hanging="280"/>
              <w:spacing w:line="320" w:lineRule="exact"/>
              <w:rPr>
                <w:color w:val="000000"/>
                <w:sz w:val="28"/>
                <w:szCs w:val="28"/>
              </w:rPr>
            </w:pPr>
            <w:r>
              <w:rPr>
                <w:color w:val="000000"/>
                <w:sz w:val="28"/>
                <w:szCs w:val="28"/>
              </w:rPr>
              <w:t>□备案■认定□考核□评定□资质核验□组织评审</w:t>
            </w:r>
          </w:p>
          <w:p>
            <w:pPr>
              <w:pStyle w:val=""/>
              <w:ind w:left="280"/>
              <w:ind w:hanging="280"/>
              <w:spacing w:line="320" w:lineRule="exact"/>
            </w:pPr>
            <w:r>
              <w:rPr>
                <w:color w:val="000000"/>
                <w:sz w:val="28"/>
                <w:szCs w:val="28"/>
              </w:rPr>
              <w:t>□验收□行政服务□其他</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司法机关、行政机关、仲裁机构在办理案件中提出的涉及价格不明、价格难以确认或者价格有争议的有形财产、无形财产、财产性权益和服务进行价格认定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《价格认定规定》第三条；《西藏自治区涉案财物价格鉴证条例》第六条</w:t>
            </w:r>
          </w:p>
        </w:tc>
      </w:tr>
      <w:tr>
        <w:trPr>
          <w:trHeight w:val="1134"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color w:val="000000"/>
                <w:sz w:val="28"/>
                <w:szCs w:val="28"/>
              </w:rPr>
              <w:t>司法机关、行政机关、仲裁机构在办理案件中提出的涉及价格不明、价格难以确认或者价格有争议的有形财产、无形财产、财产性权益和服务</w:t>
            </w:r>
          </w:p>
        </w:tc>
      </w:tr>
      <w:tr>
        <w:trPr>
          <w:trHeight w:val="724"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pStyle w:val=""/>
              <w:spacing w:line="320" w:lineRule="exact"/>
            </w:pPr>
            <w:r>
              <w:rPr>
                <w:color w:val="000000"/>
                <w:sz w:val="28"/>
                <w:szCs w:val="28"/>
              </w:rPr>
              <w:t>《价格认证规定》第三条:对下列情形中涉及的作为定案依据或者关键证据的有形产品、无形资产和各类有偿服务价格不明或者价格有争议的，经有关国家机关提出后，价格认定机构应当进行价格认定：（一）涉嫌违纪案件；（二）涉嫌刑事案件；（三）行政诉讼、复议及处罚案件；（四）行政征收、征用及执法活动；（五）国家赔偿、补偿事项；（六）法律、法规规定的其他情形。《西藏自治区涉案财物价格鉴证条例》（西藏自治区第九届人民代表大会常务委员会第二十二次会议2011年5月27日）第六条：县级以上人民政府的价格鉴证机构依照本条例对司法机关、行政执法机关、仲裁机构在办理案件中提出的涉及价格不明、价格难以确认或者价格有争议的有形财产、无形财产、财产性权益和服务进行鉴定和认证。</w:t>
            </w:r>
          </w:p>
        </w:tc>
      </w:tr>
      <w:tr>
        <w:trPr>
          <w:trHeight w:val="510" w:hRule="atLeast"/>
        </w:trPr>
        <w:tc>
          <w:tcPr>
            <w:vAlign w:val="center"/>
            <w:tcW w:w="1527" w:type="dxa"/>
          </w:tcPr>
          <w:p>
            <w:pPr>
              <w:pStyle w:val=""/>
              <w:jc w:val="center"/>
              <w:spacing w:line="320" w:lineRule="exact"/>
            </w:pPr>
            <w:r>
              <w:rPr>
                <w:color w:val="000000"/>
                <w:sz w:val="28"/>
                <w:szCs w:val="28"/>
              </w:rPr>
              <w:t>提交材料</w:t>
            </w:r>
          </w:p>
        </w:tc>
        <w:tc>
          <w:tcPr>
            <w:gridSpan w:val="3"/>
            <w:vAlign w:val="center"/>
            <w:tcW w:w="7854" w:type="dxa"/>
          </w:tcPr>
          <w:p>
            <w:pPr>
              <w:pStyle w:val=""/>
              <w:spacing w:line="320" w:lineRule="exact"/>
            </w:pPr>
            <w:r>
              <w:rPr>
                <w:color w:val="000000"/>
                <w:sz w:val="28"/>
                <w:szCs w:val="28"/>
              </w:rPr>
              <w:t>价格认定申请书</w:t>
            </w:r>
          </w:p>
        </w:tc>
      </w:tr>
      <w:tr>
        <w:trPr>
          <w:trHeight w:val="510" w:hRule="atLeast"/>
        </w:trPr>
        <w:tc>
          <w:tcPr>
            <w:vAlign w:val="center"/>
            <w:tcW w:w="1527" w:type="dxa"/>
          </w:tcPr>
          <w:p>
            <w:pPr>
              <w:pStyle w:val=""/>
              <w:jc w:val="center"/>
              <w:spacing w:line="320" w:lineRule="exact"/>
            </w:pPr>
            <w:r>
              <w:rPr>
                <w:color w:val="000000"/>
                <w:sz w:val="28"/>
                <w:szCs w:val="28"/>
              </w:rPr>
              <w:t>法定期限</w:t>
            </w:r>
          </w:p>
        </w:tc>
        <w:tc>
          <w:tcPr>
            <w:vAlign w:val="center"/>
            <w:tcW w:w="4101" w:type="dxa"/>
          </w:tcPr>
          <w:p>
            <w:pPr>
              <w:pStyle w:val=""/>
              <w:ind w:firstLine="1260"/>
              <w:spacing w:line="320" w:lineRule="exact"/>
            </w:pPr>
            <w:r>
              <w:rPr>
                <w:color w:val="000000"/>
                <w:sz w:val="28"/>
                <w:szCs w:val="28"/>
              </w:rPr>
              <w:t>7个工作日</w:t>
            </w:r>
          </w:p>
        </w:tc>
        <w:tc>
          <w:tcPr>
            <w:vAlign w:val="center"/>
            <w:tcW w:w="1556" w:type="dxa"/>
          </w:tcPr>
          <w:p>
            <w:pPr>
              <w:pStyle w:val=""/>
              <w:jc w:val="center"/>
              <w:spacing w:line="320" w:lineRule="exact"/>
            </w:pPr>
            <w:r>
              <w:rPr>
                <w:color w:val="000000"/>
                <w:sz w:val="28"/>
                <w:szCs w:val="28"/>
              </w:rPr>
              <w:t>承诺期限</w:t>
            </w:r>
          </w:p>
        </w:tc>
        <w:tc>
          <w:tcPr>
            <w:vAlign w:val="center"/>
            <w:tcW w:w="2197" w:type="dxa"/>
          </w:tcPr>
          <w:p>
            <w:pPr>
              <w:pStyle w:val=""/>
              <w:jc w:val="center"/>
              <w:spacing w:line="320" w:lineRule="exact"/>
            </w:pPr>
            <w:r>
              <w:rPr>
                <w:color w:val="000000"/>
                <w:sz w:val="28"/>
                <w:szCs w:val="28"/>
              </w:rPr>
              <w:t>7个工作日</w:t>
            </w:r>
          </w:p>
        </w:tc>
      </w:tr>
      <w:tr>
        <w:trPr>
          <w:trHeight w:val="510" w:hRule="atLeast"/>
        </w:trPr>
        <w:tc>
          <w:tcPr>
            <w:vAlign w:val="center"/>
            <w:tcW w:w="1527" w:type="dxa"/>
          </w:tcPr>
          <w:p>
            <w:pPr>
              <w:pStyle w:val=""/>
              <w:jc w:val="center"/>
              <w:spacing w:line="320" w:lineRule="exact"/>
            </w:pPr>
            <w:r>
              <w:rPr>
                <w:color w:val="000000"/>
                <w:sz w:val="28"/>
                <w:szCs w:val="28"/>
              </w:rPr>
              <w:t>收费标准</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收费依据</w:t>
            </w:r>
          </w:p>
        </w:tc>
        <w:tc>
          <w:tcPr>
            <w:gridSpan w:val="3"/>
            <w:vAlign w:val="center"/>
            <w:tcW w:w="7854" w:type="dxa"/>
          </w:tcPr>
          <w:p>
            <w:pPr>
              <w:pStyle w:val=""/>
              <w:spacing w:line="320" w:lineRule="exact"/>
            </w:pPr>
            <w:r>
              <w:rPr>
                <w:color w:val="000000"/>
                <w:sz w:val="28"/>
                <w:szCs w:val="28"/>
              </w:rPr>
              <w:t>无</w:t>
            </w:r>
          </w:p>
        </w:tc>
      </w:tr>
      <w:tr>
        <w:trPr>
          <w:trHeight w:val="416"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color w:val="000000"/>
                <w:sz w:val="28"/>
                <w:szCs w:val="28"/>
              </w:rPr>
              <w:t>委托机构提出申请并提交《价格认定申请书》</w:t>
            </w:r>
            <w:r>
              <w:rPr>
                <w:color w:val="000000"/>
                <w:rFonts w:ascii="宋体" w:hAnsi="宋体"/>
                <w:sz w:val="28"/>
                <w:szCs w:val="28"/>
              </w:rPr>
              <w:t>→</w:t>
            </w:r>
            <w:r>
              <w:rPr>
                <w:color w:val="000000"/>
                <w:sz w:val="28"/>
                <w:szCs w:val="28"/>
              </w:rPr>
              <w:t>审查是否符合受理条件以及《价格认定申请书》是否填写清楚，决定是否受理或要求补充材料</w:t>
            </w:r>
            <w:r>
              <w:rPr>
                <w:color w:val="000000"/>
                <w:rFonts w:ascii="宋体" w:hAnsi="宋体"/>
                <w:sz w:val="28"/>
                <w:szCs w:val="28"/>
              </w:rPr>
              <w:t>→</w:t>
            </w:r>
            <w:r>
              <w:rPr>
                <w:color w:val="000000"/>
                <w:sz w:val="28"/>
                <w:szCs w:val="28"/>
              </w:rPr>
              <w:t>依法进行价格认定</w:t>
            </w:r>
            <w:r>
              <w:rPr>
                <w:color w:val="000000"/>
                <w:rFonts w:ascii="宋体" w:hAnsi="宋体"/>
                <w:sz w:val="28"/>
                <w:szCs w:val="28"/>
              </w:rPr>
              <w:t>→</w:t>
            </w:r>
            <w:r>
              <w:rPr>
                <w:color w:val="000000"/>
                <w:sz w:val="28"/>
                <w:szCs w:val="28"/>
              </w:rPr>
              <w:t>制作《价格认定结论书》</w:t>
            </w:r>
            <w:r>
              <w:rPr>
                <w:color w:val="000000"/>
                <w:rFonts w:ascii="宋体" w:hAnsi="宋体"/>
                <w:sz w:val="28"/>
                <w:szCs w:val="28"/>
              </w:rPr>
              <w:t>→</w:t>
            </w:r>
            <w:r>
              <w:rPr>
                <w:color w:val="000000"/>
                <w:sz w:val="28"/>
                <w:szCs w:val="28"/>
              </w:rPr>
              <w:t>将结论书送达委托机关</w:t>
            </w:r>
          </w:p>
        </w:tc>
      </w:tr>
      <w:tr>
        <w:trPr>
          <w:trHeight w:val="1019"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r>
              <w:rPr>
                <w:color w:val="000000"/>
                <w:sz w:val="28"/>
                <w:szCs w:val="28"/>
              </w:rPr>
              <w:tab/>
            </w:r>
          </w:p>
        </w:tc>
      </w:tr>
      <w:tr>
        <w:trPr>
          <w:trHeight w:val="848"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w:t>
      </w:r>
      <w:r>
        <w:rPr>
          <w:b/>
          <w:color w:val="000000"/>
          <w:rFonts w:ascii="宋体" w:hAnsi="宋体"/>
          <w:sz w:val="44"/>
          <w:szCs w:val="44"/>
        </w:rPr>
        <w:t>其他类</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gridSpan w:val="2"/>
            <w:vAlign w:val="center"/>
            <w:tcW w:w="5657" w:type="dxa"/>
          </w:tcPr>
          <w:p>
            <w:pPr>
              <w:pStyle w:val=""/>
              <w:jc w:val="center"/>
              <w:spacing w:line="320" w:lineRule="exact"/>
            </w:pPr>
            <w:r>
              <w:rPr>
                <w:color w:val="000000"/>
                <w:sz w:val="28"/>
                <w:szCs w:val="28"/>
              </w:rPr>
              <w:t>3GJXFGWQT-0</w:t>
            </w:r>
            <w:r>
              <w:rPr>
                <w:color w:val="000000"/>
                <w:sz w:val="28"/>
                <w:szCs w:val="28"/>
              </w:rPr>
              <w:t>4</w:t>
            </w:r>
          </w:p>
        </w:tc>
        <w:tc>
          <w:tcPr>
            <w:vAlign w:val="center"/>
            <w:tcW w:w="2197" w:type="dxa"/>
          </w:tcPr>
          <w:p>
            <w:pPr>
              <w:pStyle w:val=""/>
              <w:jc w:val="center"/>
              <w:spacing w:line="320" w:lineRule="exact"/>
            </w:pPr>
            <w:r>
              <w:rPr>
                <w:color w:val="000000"/>
                <w:sz w:val="28"/>
                <w:szCs w:val="28"/>
              </w:rPr>
              <w:t>其他类</w:t>
            </w:r>
          </w:p>
        </w:tc>
      </w:tr>
      <w:tr>
        <w:trPr>
          <w:trHeight w:val="510" w:hRule="atLeast"/>
        </w:trPr>
        <w:tc>
          <w:tcPr>
            <w:vAlign w:val="center"/>
            <w:tcW w:w="1527" w:type="dxa"/>
          </w:tcPr>
          <w:p>
            <w:pPr>
              <w:pStyle w:val=""/>
              <w:jc w:val="center"/>
              <w:spacing w:line="320" w:lineRule="exact"/>
            </w:pPr>
            <w:r>
              <w:rPr>
                <w:color w:val="000000"/>
                <w:sz w:val="28"/>
                <w:szCs w:val="28"/>
              </w:rPr>
              <w:t>职权类型</w:t>
            </w:r>
          </w:p>
        </w:tc>
        <w:tc>
          <w:tcPr>
            <w:gridSpan w:val="3"/>
            <w:vAlign w:val="center"/>
            <w:tcW w:w="7854" w:type="dxa"/>
          </w:tcPr>
          <w:p>
            <w:pPr>
              <w:pStyle w:val=""/>
              <w:ind w:left="280"/>
              <w:ind w:hanging="280"/>
              <w:spacing w:line="320" w:lineRule="exact"/>
              <w:rPr>
                <w:color w:val="000000"/>
                <w:sz w:val="28"/>
                <w:szCs w:val="28"/>
              </w:rPr>
            </w:pPr>
            <w:r>
              <w:rPr>
                <w:color w:val="000000"/>
                <w:sz w:val="28"/>
                <w:szCs w:val="28"/>
              </w:rPr>
              <w:t>□备案□认定□考核□评定□资质核验□组织评审</w:t>
            </w:r>
          </w:p>
          <w:p>
            <w:pPr>
              <w:pStyle w:val=""/>
              <w:ind w:left="280"/>
              <w:ind w:hanging="280"/>
              <w:spacing w:line="320" w:lineRule="exact"/>
            </w:pPr>
            <w:r>
              <w:rPr>
                <w:color w:val="000000"/>
                <w:sz w:val="28"/>
                <w:szCs w:val="28"/>
              </w:rPr>
              <w:t>□验收□行政服务■其他</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价格投诉调解</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《价格违法行为举报处理规定》第十三条；</w:t>
            </w:r>
          </w:p>
        </w:tc>
      </w:tr>
      <w:tr>
        <w:trPr>
          <w:trHeight w:val="600"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color w:val="000000"/>
                <w:sz w:val="28"/>
                <w:szCs w:val="28"/>
              </w:rPr>
              <w:t>公民、法人和其他组织不正当价格、收费行为</w:t>
            </w:r>
          </w:p>
        </w:tc>
      </w:tr>
      <w:tr>
        <w:trPr>
          <w:trHeight w:val="564"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pStyle w:val=""/>
              <w:spacing w:line="320" w:lineRule="exact"/>
            </w:pPr>
            <w:r>
              <w:rPr>
                <w:color w:val="000000"/>
                <w:sz w:val="28"/>
                <w:szCs w:val="28"/>
              </w:rPr>
              <w:t>公民、法人和其他组织不正当价格、收费行为侵害消费者正当权益的</w:t>
            </w:r>
          </w:p>
        </w:tc>
      </w:tr>
      <w:tr>
        <w:trPr>
          <w:trHeight w:val="510" w:hRule="atLeast"/>
        </w:trPr>
        <w:tc>
          <w:tcPr>
            <w:vAlign w:val="center"/>
            <w:tcW w:w="1527" w:type="dxa"/>
          </w:tcPr>
          <w:p>
            <w:pPr>
              <w:pStyle w:val=""/>
              <w:jc w:val="center"/>
              <w:spacing w:line="320" w:lineRule="exact"/>
            </w:pPr>
            <w:r>
              <w:rPr>
                <w:color w:val="000000"/>
                <w:sz w:val="28"/>
                <w:szCs w:val="28"/>
              </w:rPr>
              <w:t>提交材料</w:t>
            </w:r>
          </w:p>
        </w:tc>
        <w:tc>
          <w:tcPr>
            <w:gridSpan w:val="3"/>
            <w:vAlign w:val="center"/>
            <w:tcW w:w="7854" w:type="dxa"/>
          </w:tcPr>
          <w:p>
            <w:pPr>
              <w:pStyle w:val=""/>
              <w:spacing w:line="320" w:lineRule="exact"/>
            </w:pPr>
            <w:r>
              <w:rPr>
                <w:color w:val="000000"/>
                <w:sz w:val="28"/>
                <w:szCs w:val="28"/>
              </w:rPr>
              <w:t>价格投诉申请表</w:t>
            </w:r>
          </w:p>
        </w:tc>
      </w:tr>
      <w:tr>
        <w:trPr>
          <w:trHeight w:val="510" w:hRule="atLeast"/>
        </w:trPr>
        <w:tc>
          <w:tcPr>
            <w:vAlign w:val="center"/>
            <w:tcW w:w="1527" w:type="dxa"/>
          </w:tcPr>
          <w:p>
            <w:pPr>
              <w:pStyle w:val=""/>
              <w:jc w:val="center"/>
              <w:spacing w:line="320" w:lineRule="exact"/>
            </w:pPr>
            <w:r>
              <w:rPr>
                <w:color w:val="000000"/>
                <w:sz w:val="28"/>
                <w:szCs w:val="28"/>
              </w:rPr>
              <w:t>法定期限</w:t>
            </w:r>
          </w:p>
        </w:tc>
        <w:tc>
          <w:tcPr>
            <w:vAlign w:val="center"/>
            <w:tcW w:w="4101" w:type="dxa"/>
          </w:tcPr>
          <w:p>
            <w:pPr>
              <w:pStyle w:val=""/>
              <w:ind w:firstLine="1260"/>
              <w:spacing w:line="320" w:lineRule="exact"/>
            </w:pPr>
            <w:r>
              <w:rPr>
                <w:color w:val="000000"/>
                <w:sz w:val="28"/>
                <w:szCs w:val="28"/>
              </w:rPr>
              <w:t>60个工作日</w:t>
            </w:r>
          </w:p>
        </w:tc>
        <w:tc>
          <w:tcPr>
            <w:vAlign w:val="center"/>
            <w:tcW w:w="1556" w:type="dxa"/>
          </w:tcPr>
          <w:p>
            <w:pPr>
              <w:pStyle w:val=""/>
              <w:jc w:val="center"/>
              <w:spacing w:line="320" w:lineRule="exact"/>
            </w:pPr>
            <w:r>
              <w:rPr>
                <w:color w:val="000000"/>
                <w:sz w:val="28"/>
                <w:szCs w:val="28"/>
              </w:rPr>
              <w:t>承诺期限</w:t>
            </w:r>
          </w:p>
        </w:tc>
        <w:tc>
          <w:tcPr>
            <w:vAlign w:val="center"/>
            <w:tcW w:w="2197" w:type="dxa"/>
          </w:tcPr>
          <w:p>
            <w:pPr>
              <w:pStyle w:val=""/>
              <w:jc w:val="center"/>
              <w:spacing w:line="320" w:lineRule="exact"/>
            </w:pPr>
            <w:r>
              <w:rPr>
                <w:color w:val="000000"/>
                <w:sz w:val="28"/>
                <w:szCs w:val="28"/>
              </w:rPr>
              <w:t>60个工作日</w:t>
            </w:r>
          </w:p>
        </w:tc>
      </w:tr>
      <w:tr>
        <w:trPr>
          <w:trHeight w:val="510" w:hRule="atLeast"/>
        </w:trPr>
        <w:tc>
          <w:tcPr>
            <w:vAlign w:val="center"/>
            <w:tcW w:w="1527" w:type="dxa"/>
          </w:tcPr>
          <w:p>
            <w:pPr>
              <w:pStyle w:val=""/>
              <w:jc w:val="center"/>
              <w:spacing w:line="320" w:lineRule="exact"/>
            </w:pPr>
            <w:r>
              <w:rPr>
                <w:color w:val="000000"/>
                <w:sz w:val="28"/>
                <w:szCs w:val="28"/>
              </w:rPr>
              <w:t>收费标准</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收费依据</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color w:val="000000"/>
                <w:sz w:val="28"/>
                <w:szCs w:val="28"/>
              </w:rPr>
              <w:t>群众投诉价格侵权行为</w:t>
            </w:r>
            <w:r>
              <w:rPr>
                <w:color w:val="000000"/>
                <w:rFonts w:ascii="宋体" w:hAnsi="宋体"/>
                <w:sz w:val="28"/>
                <w:szCs w:val="28"/>
              </w:rPr>
              <w:t>→</w:t>
            </w:r>
            <w:r>
              <w:rPr>
                <w:color w:val="000000"/>
                <w:sz w:val="28"/>
                <w:szCs w:val="28"/>
              </w:rPr>
              <w:t>介入调节</w:t>
            </w:r>
            <w:r>
              <w:rPr>
                <w:color w:val="000000"/>
                <w:rFonts w:ascii="宋体" w:hAnsi="宋体"/>
                <w:sz w:val="28"/>
                <w:szCs w:val="28"/>
              </w:rPr>
              <w:t>→</w:t>
            </w:r>
            <w:r>
              <w:rPr>
                <w:color w:val="000000"/>
                <w:sz w:val="28"/>
                <w:szCs w:val="28"/>
              </w:rPr>
              <w:t>调查有关价格违法行为</w:t>
            </w:r>
            <w:r>
              <w:rPr>
                <w:color w:val="000000"/>
                <w:rFonts w:ascii="宋体" w:hAnsi="宋体"/>
                <w:sz w:val="28"/>
                <w:szCs w:val="28"/>
              </w:rPr>
              <w:t>→</w:t>
            </w:r>
            <w:r>
              <w:rPr>
                <w:color w:val="000000"/>
                <w:sz w:val="28"/>
                <w:szCs w:val="28"/>
              </w:rPr>
              <w:t>协助双方沟通，进行调停</w:t>
            </w:r>
            <w:r>
              <w:rPr>
                <w:color w:val="000000"/>
                <w:rFonts w:ascii="宋体" w:hAnsi="宋体"/>
                <w:sz w:val="28"/>
                <w:szCs w:val="28"/>
              </w:rPr>
              <w:t>→</w:t>
            </w:r>
            <w:r>
              <w:rPr>
                <w:color w:val="000000"/>
                <w:sz w:val="28"/>
                <w:szCs w:val="28"/>
              </w:rPr>
              <w:t>根据被投诉人配合态度，对被投诉人进行劝解警告，或者对违法行为给予行政处罚</w:t>
            </w:r>
            <w:r>
              <w:rPr>
                <w:color w:val="000000"/>
                <w:rFonts w:ascii="宋体" w:hAnsi="宋体"/>
                <w:sz w:val="28"/>
                <w:szCs w:val="28"/>
              </w:rPr>
              <w:t>→</w:t>
            </w:r>
            <w:r>
              <w:rPr>
                <w:color w:val="000000"/>
                <w:sz w:val="28"/>
                <w:szCs w:val="28"/>
              </w:rPr>
              <w:t>办结</w:t>
            </w:r>
          </w:p>
        </w:tc>
      </w:tr>
      <w:tr>
        <w:trPr>
          <w:trHeight w:val="1247"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p>
        </w:tc>
      </w:tr>
      <w:tr>
        <w:trPr>
          <w:trHeight w:val="1066"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w:t>
      </w:r>
      <w:r>
        <w:rPr>
          <w:b/>
          <w:color w:val="000000"/>
          <w:rFonts w:ascii="宋体" w:hAnsi="宋体"/>
          <w:sz w:val="44"/>
          <w:szCs w:val="44"/>
        </w:rPr>
        <w:t>其他类</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gridSpan w:val="2"/>
            <w:vAlign w:val="center"/>
            <w:tcW w:w="5657" w:type="dxa"/>
          </w:tcPr>
          <w:p>
            <w:pPr>
              <w:pStyle w:val=""/>
              <w:jc w:val="center"/>
              <w:spacing w:line="320" w:lineRule="exact"/>
            </w:pPr>
            <w:r>
              <w:rPr>
                <w:color w:val="000000"/>
                <w:sz w:val="28"/>
                <w:szCs w:val="28"/>
              </w:rPr>
              <w:t>3GJXFGWQT-0</w:t>
            </w:r>
            <w:r>
              <w:rPr>
                <w:color w:val="000000"/>
                <w:sz w:val="28"/>
                <w:szCs w:val="28"/>
              </w:rPr>
              <w:t>5</w:t>
            </w:r>
          </w:p>
        </w:tc>
        <w:tc>
          <w:tcPr>
            <w:vAlign w:val="center"/>
            <w:tcW w:w="2197" w:type="dxa"/>
          </w:tcPr>
          <w:p>
            <w:pPr>
              <w:pStyle w:val=""/>
              <w:jc w:val="center"/>
              <w:spacing w:line="320" w:lineRule="exact"/>
            </w:pPr>
            <w:r>
              <w:rPr>
                <w:color w:val="000000"/>
                <w:sz w:val="28"/>
                <w:szCs w:val="28"/>
              </w:rPr>
              <w:t>其他类</w:t>
            </w:r>
          </w:p>
        </w:tc>
      </w:tr>
      <w:tr>
        <w:trPr>
          <w:trHeight w:val="510" w:hRule="atLeast"/>
        </w:trPr>
        <w:tc>
          <w:tcPr>
            <w:vAlign w:val="center"/>
            <w:tcW w:w="1527" w:type="dxa"/>
          </w:tcPr>
          <w:p>
            <w:pPr>
              <w:pStyle w:val=""/>
              <w:jc w:val="center"/>
              <w:spacing w:line="320" w:lineRule="exact"/>
            </w:pPr>
            <w:r>
              <w:rPr>
                <w:color w:val="000000"/>
                <w:sz w:val="28"/>
                <w:szCs w:val="28"/>
              </w:rPr>
              <w:t>职权类型</w:t>
            </w:r>
          </w:p>
        </w:tc>
        <w:tc>
          <w:tcPr>
            <w:gridSpan w:val="3"/>
            <w:vAlign w:val="center"/>
            <w:tcW w:w="7854" w:type="dxa"/>
          </w:tcPr>
          <w:p>
            <w:pPr>
              <w:pStyle w:val=""/>
              <w:ind w:left="280"/>
              <w:ind w:hanging="280"/>
              <w:spacing w:line="320" w:lineRule="exact"/>
              <w:rPr>
                <w:color w:val="000000"/>
                <w:sz w:val="28"/>
                <w:szCs w:val="28"/>
              </w:rPr>
            </w:pPr>
            <w:r>
              <w:rPr>
                <w:color w:val="000000"/>
                <w:sz w:val="28"/>
                <w:szCs w:val="28"/>
              </w:rPr>
              <w:t>□备案□认定□考核□评定□资质核验□组织评审</w:t>
            </w:r>
          </w:p>
          <w:p>
            <w:pPr>
              <w:pStyle w:val=""/>
              <w:ind w:left="280"/>
              <w:ind w:hanging="280"/>
              <w:spacing w:line="320" w:lineRule="exact"/>
            </w:pPr>
            <w:r>
              <w:rPr>
                <w:color w:val="000000"/>
                <w:sz w:val="28"/>
                <w:szCs w:val="28"/>
              </w:rPr>
              <w:t>□验收□行政服务■其他</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商品定调价</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《中华人民共和国价格法》第十八条、第十九条、第二十条；</w:t>
            </w:r>
          </w:p>
        </w:tc>
      </w:tr>
      <w:tr>
        <w:trPr>
          <w:trHeight w:val="742"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color w:val="000000"/>
                <w:sz w:val="28"/>
                <w:szCs w:val="28"/>
              </w:rPr>
              <w:t>《西藏自治区定价目录》里规定的商品和服务及其他法律法规规定应实行政府制定价格的商品和服务</w:t>
            </w:r>
          </w:p>
        </w:tc>
      </w:tr>
      <w:tr>
        <w:trPr>
          <w:trHeight w:val="710"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pStyle w:val=""/>
              <w:spacing w:line="320" w:lineRule="exact"/>
            </w:pPr>
            <w:r>
              <w:rPr>
                <w:color w:val="000000"/>
                <w:sz w:val="28"/>
                <w:szCs w:val="28"/>
              </w:rPr>
              <w:t>《中华人民共和国价格法》第十八条：下列商品和服务的价格，政府在必要时可以实行政府指导价或政府定价：（一）与国民经济发展和人民生活关系重大的极少数商品价格；（二）资源稀缺的少数商品价格；（三）自然垄断经营的商品价格；（四）重要的公用事业价格；（五）重要的公益性服务价格。第十九条：政府指导价、政府定价的定价权限和具体适用范围，以中央的和地方的定价目录为依据。中央定价目录由国务院价格主管部门制定、修订，报国务院批准后公布。第二十条：国务院价格主管部门和其他有关部门，按照中央定价目录规定的定价权限和具体适用范围制定政府指导价、政府定价；其中重要的商品和服务价格的政府指导价、政府定价，应当按照规定经国务院批准。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定价权限和具体适用范围制定在本地区执行的政府指导价、政府定价。</w:t>
            </w:r>
          </w:p>
        </w:tc>
      </w:tr>
      <w:tr>
        <w:trPr>
          <w:trHeight w:val="510" w:hRule="atLeast"/>
        </w:trPr>
        <w:tc>
          <w:tcPr>
            <w:vAlign w:val="center"/>
            <w:tcW w:w="1527" w:type="dxa"/>
          </w:tcPr>
          <w:p>
            <w:pPr>
              <w:pStyle w:val=""/>
              <w:jc w:val="center"/>
              <w:spacing w:line="320" w:lineRule="exact"/>
            </w:pPr>
            <w:r>
              <w:rPr>
                <w:color w:val="000000"/>
                <w:sz w:val="28"/>
                <w:szCs w:val="28"/>
              </w:rPr>
              <w:t>提交材料</w:t>
            </w:r>
          </w:p>
        </w:tc>
        <w:tc>
          <w:tcPr>
            <w:gridSpan w:val="3"/>
            <w:vAlign w:val="center"/>
            <w:tcW w:w="7854" w:type="dxa"/>
          </w:tcPr>
          <w:p>
            <w:pPr>
              <w:pStyle w:val=""/>
              <w:spacing w:line="320" w:lineRule="exact"/>
            </w:pPr>
            <w:r>
              <w:rPr>
                <w:color w:val="000000"/>
                <w:sz w:val="28"/>
                <w:szCs w:val="28"/>
              </w:rPr>
              <w:t>决定商品和服务成本的相关资料</w:t>
            </w:r>
          </w:p>
        </w:tc>
      </w:tr>
      <w:tr>
        <w:trPr>
          <w:trHeight w:val="510" w:hRule="atLeast"/>
        </w:trPr>
        <w:tc>
          <w:tcPr>
            <w:vAlign w:val="center"/>
            <w:tcW w:w="1527" w:type="dxa"/>
          </w:tcPr>
          <w:p>
            <w:pPr>
              <w:pStyle w:val=""/>
              <w:jc w:val="center"/>
              <w:spacing w:line="320" w:lineRule="exact"/>
            </w:pPr>
            <w:r>
              <w:rPr>
                <w:color w:val="000000"/>
                <w:sz w:val="28"/>
                <w:szCs w:val="28"/>
              </w:rPr>
              <w:t>法定期限</w:t>
            </w:r>
          </w:p>
        </w:tc>
        <w:tc>
          <w:tcPr>
            <w:vAlign w:val="center"/>
            <w:tcW w:w="4101" w:type="dxa"/>
          </w:tcPr>
          <w:p>
            <w:pPr>
              <w:pStyle w:val=""/>
              <w:ind w:firstLine="1260"/>
              <w:spacing w:line="320" w:lineRule="exact"/>
            </w:pPr>
            <w:r>
              <w:rPr>
                <w:color w:val="000000"/>
                <w:sz w:val="28"/>
                <w:szCs w:val="28"/>
              </w:rPr>
              <w:t>无明确期限</w:t>
            </w:r>
          </w:p>
        </w:tc>
        <w:tc>
          <w:tcPr>
            <w:vAlign w:val="center"/>
            <w:tcW w:w="1556" w:type="dxa"/>
          </w:tcPr>
          <w:p>
            <w:pPr>
              <w:pStyle w:val=""/>
              <w:jc w:val="center"/>
              <w:spacing w:line="320" w:lineRule="exact"/>
            </w:pPr>
            <w:r>
              <w:rPr>
                <w:color w:val="000000"/>
                <w:sz w:val="28"/>
                <w:szCs w:val="28"/>
              </w:rPr>
              <w:t>承诺期限</w:t>
            </w:r>
          </w:p>
        </w:tc>
        <w:tc>
          <w:tcPr>
            <w:vAlign w:val="center"/>
            <w:tcW w:w="2197" w:type="dxa"/>
          </w:tcPr>
          <w:p>
            <w:pPr>
              <w:pStyle w:val=""/>
              <w:jc w:val="center"/>
              <w:spacing w:line="320" w:lineRule="exact"/>
            </w:pPr>
            <w:r>
              <w:rPr>
                <w:color w:val="000000"/>
                <w:sz w:val="28"/>
                <w:szCs w:val="28"/>
              </w:rPr>
              <w:t>60个工作日</w:t>
            </w:r>
          </w:p>
        </w:tc>
      </w:tr>
      <w:tr>
        <w:trPr>
          <w:trHeight w:val="510" w:hRule="atLeast"/>
        </w:trPr>
        <w:tc>
          <w:tcPr>
            <w:vAlign w:val="center"/>
            <w:tcW w:w="1527" w:type="dxa"/>
          </w:tcPr>
          <w:p>
            <w:pPr>
              <w:pStyle w:val=""/>
              <w:jc w:val="center"/>
              <w:spacing w:line="320" w:lineRule="exact"/>
            </w:pPr>
            <w:r>
              <w:rPr>
                <w:color w:val="000000"/>
                <w:sz w:val="28"/>
                <w:szCs w:val="28"/>
              </w:rPr>
              <w:t>收费标准</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收费依据</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sz w:val="28"/>
                <w:szCs w:val="28"/>
              </w:rPr>
              <w:t>申请人申请并提交材料</w:t>
            </w:r>
            <w:r>
              <w:rPr>
                <w:color w:val="000000"/>
                <w:sz w:val="28"/>
                <w:szCs w:val="28"/>
              </w:rPr>
              <w:t>→</w:t>
            </w:r>
            <w:r>
              <w:rPr>
                <w:color w:val="000000"/>
                <w:sz w:val="28"/>
                <w:szCs w:val="28"/>
              </w:rPr>
              <w:t>依法审查是否属于政府制定价格的商品和服务范围，不属于则退回并说明理由、依据</w:t>
            </w:r>
            <w:r>
              <w:rPr>
                <w:sz w:val="28"/>
                <w:szCs w:val="28"/>
              </w:rPr>
              <w:t>→</w:t>
            </w:r>
            <w:r>
              <w:rPr>
                <w:sz w:val="28"/>
                <w:szCs w:val="28"/>
              </w:rPr>
              <w:t>依法开展成本调查、成本监审</w:t>
            </w:r>
            <w:r>
              <w:rPr>
                <w:sz w:val="28"/>
                <w:szCs w:val="28"/>
              </w:rPr>
              <w:t>→</w:t>
            </w:r>
            <w:r>
              <w:rPr>
                <w:sz w:val="28"/>
                <w:szCs w:val="28"/>
              </w:rPr>
              <w:t>广泛征求社会各界意见建议、依法组织召开听证会</w:t>
            </w:r>
            <w:r>
              <w:rPr>
                <w:sz w:val="28"/>
                <w:szCs w:val="28"/>
              </w:rPr>
              <w:t>→</w:t>
            </w:r>
            <w:r>
              <w:rPr>
                <w:sz w:val="28"/>
                <w:szCs w:val="28"/>
              </w:rPr>
              <w:t>将价格、成本调查情况，听证会召开情况以及定价建议整理汇总，提交行署办公会议决策</w:t>
            </w:r>
            <w:r>
              <w:rPr>
                <w:sz w:val="28"/>
                <w:szCs w:val="28"/>
              </w:rPr>
              <w:t>→</w:t>
            </w:r>
            <w:r>
              <w:rPr>
                <w:sz w:val="28"/>
                <w:szCs w:val="28"/>
              </w:rPr>
              <w:t>根据行署办公会议决策意见，将决策结果送达申请人</w:t>
            </w:r>
          </w:p>
        </w:tc>
      </w:tr>
      <w:tr>
        <w:trPr>
          <w:trHeight w:val="1247"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p>
        </w:tc>
      </w:tr>
      <w:tr>
        <w:trPr>
          <w:trHeight w:val="1066"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w:t>
      </w:r>
      <w:r>
        <w:rPr>
          <w:b/>
          <w:color w:val="000000"/>
          <w:rFonts w:ascii="宋体" w:hAnsi="宋体"/>
          <w:sz w:val="44"/>
          <w:szCs w:val="44"/>
        </w:rPr>
        <w:t>其他类</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gridSpan w:val="2"/>
            <w:vAlign w:val="center"/>
            <w:tcW w:w="5657" w:type="dxa"/>
          </w:tcPr>
          <w:p>
            <w:pPr>
              <w:pStyle w:val=""/>
              <w:jc w:val="center"/>
              <w:spacing w:line="320" w:lineRule="exact"/>
            </w:pPr>
            <w:r>
              <w:rPr>
                <w:color w:val="000000"/>
                <w:sz w:val="28"/>
                <w:szCs w:val="28"/>
              </w:rPr>
              <w:t>3GJXFGWQT-0</w:t>
            </w:r>
            <w:r>
              <w:rPr>
                <w:color w:val="000000"/>
                <w:sz w:val="28"/>
                <w:szCs w:val="28"/>
              </w:rPr>
              <w:t>6</w:t>
            </w:r>
          </w:p>
        </w:tc>
        <w:tc>
          <w:tcPr>
            <w:vAlign w:val="center"/>
            <w:tcW w:w="2197" w:type="dxa"/>
          </w:tcPr>
          <w:p>
            <w:pPr>
              <w:pStyle w:val=""/>
              <w:jc w:val="center"/>
              <w:spacing w:line="320" w:lineRule="exact"/>
            </w:pPr>
            <w:r>
              <w:rPr>
                <w:color w:val="000000"/>
                <w:sz w:val="28"/>
                <w:szCs w:val="28"/>
              </w:rPr>
              <w:t>其他类</w:t>
            </w:r>
          </w:p>
        </w:tc>
      </w:tr>
      <w:tr>
        <w:trPr>
          <w:trHeight w:val="510" w:hRule="atLeast"/>
        </w:trPr>
        <w:tc>
          <w:tcPr>
            <w:vAlign w:val="center"/>
            <w:tcW w:w="1527" w:type="dxa"/>
          </w:tcPr>
          <w:p>
            <w:pPr>
              <w:pStyle w:val=""/>
              <w:jc w:val="center"/>
              <w:spacing w:line="320" w:lineRule="exact"/>
            </w:pPr>
            <w:r>
              <w:rPr>
                <w:color w:val="000000"/>
                <w:sz w:val="28"/>
                <w:szCs w:val="28"/>
              </w:rPr>
              <w:t>职权类型</w:t>
            </w:r>
          </w:p>
        </w:tc>
        <w:tc>
          <w:tcPr>
            <w:gridSpan w:val="3"/>
            <w:vAlign w:val="center"/>
            <w:tcW w:w="7854" w:type="dxa"/>
          </w:tcPr>
          <w:p>
            <w:pPr>
              <w:pStyle w:val=""/>
              <w:ind w:left="280"/>
              <w:ind w:hanging="280"/>
              <w:spacing w:line="320" w:lineRule="exact"/>
              <w:rPr>
                <w:color w:val="000000"/>
                <w:sz w:val="28"/>
                <w:szCs w:val="28"/>
              </w:rPr>
            </w:pPr>
            <w:r>
              <w:rPr>
                <w:color w:val="000000"/>
                <w:sz w:val="28"/>
                <w:szCs w:val="28"/>
              </w:rPr>
              <w:t>□备案□认定□考核□评定□资质核验□组织评审</w:t>
            </w:r>
          </w:p>
          <w:p>
            <w:pPr>
              <w:pStyle w:val=""/>
              <w:ind w:left="280"/>
              <w:ind w:hanging="280"/>
              <w:spacing w:line="320" w:lineRule="exact"/>
            </w:pPr>
            <w:r>
              <w:rPr>
                <w:color w:val="000000"/>
                <w:sz w:val="28"/>
                <w:szCs w:val="28"/>
              </w:rPr>
              <w:t>□验收□行政服务■其他</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公布价格垄断行为</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862"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《中华人民共和国反垄断法》第四十四条；《反价格垄断行政执法程序规定》第十二条</w:t>
            </w:r>
          </w:p>
        </w:tc>
      </w:tr>
      <w:tr>
        <w:trPr>
          <w:trHeight w:val="520"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sz w:val="28"/>
                <w:szCs w:val="28"/>
              </w:rPr>
              <w:t>价格违法行为</w:t>
            </w:r>
          </w:p>
        </w:tc>
      </w:tr>
      <w:tr>
        <w:trPr>
          <w:trHeight w:val="724"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pStyle w:val=""/>
              <w:spacing w:line="320" w:lineRule="exact"/>
            </w:pPr>
            <w:r>
              <w:rPr>
                <w:sz w:val="28"/>
                <w:szCs w:val="28"/>
              </w:rPr>
              <w:t>构成垄断行为的</w:t>
            </w:r>
          </w:p>
        </w:tc>
      </w:tr>
      <w:tr>
        <w:trPr>
          <w:trHeight w:val="510" w:hRule="atLeast"/>
        </w:trPr>
        <w:tc>
          <w:tcPr>
            <w:vAlign w:val="center"/>
            <w:tcW w:w="1527" w:type="dxa"/>
          </w:tcPr>
          <w:p>
            <w:pPr>
              <w:pStyle w:val=""/>
              <w:jc w:val="center"/>
              <w:spacing w:line="320" w:lineRule="exact"/>
            </w:pPr>
            <w:r>
              <w:rPr>
                <w:color w:val="000000"/>
                <w:sz w:val="28"/>
                <w:szCs w:val="28"/>
              </w:rPr>
              <w:t>提交材料</w:t>
            </w:r>
          </w:p>
        </w:tc>
        <w:tc>
          <w:tcPr>
            <w:gridSpan w:val="3"/>
            <w:vAlign w:val="center"/>
            <w:tcW w:w="7854" w:type="dxa"/>
          </w:tcPr>
          <w:p>
            <w:pPr>
              <w:pStyle w:val=""/>
              <w:spacing w:line="320" w:lineRule="exact"/>
            </w:pPr>
            <w:r>
              <w:rPr>
                <w:sz w:val="28"/>
                <w:szCs w:val="28"/>
              </w:rPr>
              <w:t>（除法律法规明确规定外，原则上不准有兜底条款）</w:t>
            </w:r>
          </w:p>
        </w:tc>
      </w:tr>
      <w:tr>
        <w:trPr>
          <w:trHeight w:val="510" w:hRule="atLeast"/>
        </w:trPr>
        <w:tc>
          <w:tcPr>
            <w:vAlign w:val="center"/>
            <w:tcW w:w="1527" w:type="dxa"/>
          </w:tcPr>
          <w:p>
            <w:pPr>
              <w:pStyle w:val=""/>
              <w:jc w:val="center"/>
              <w:spacing w:line="320" w:lineRule="exact"/>
            </w:pPr>
            <w:r>
              <w:rPr>
                <w:color w:val="000000"/>
                <w:sz w:val="28"/>
                <w:szCs w:val="28"/>
              </w:rPr>
              <w:t>法定期限</w:t>
            </w:r>
          </w:p>
        </w:tc>
        <w:tc>
          <w:tcPr>
            <w:vAlign w:val="center"/>
            <w:tcW w:w="4101" w:type="dxa"/>
          </w:tcPr>
          <w:p>
            <w:pPr>
              <w:pStyle w:val=""/>
              <w:ind w:firstLine="1260"/>
              <w:spacing w:line="320" w:lineRule="exact"/>
            </w:pPr>
            <w:r>
              <w:rPr>
                <w:color w:val="000000"/>
                <w:sz w:val="28"/>
                <w:szCs w:val="28"/>
              </w:rPr>
              <w:t>无</w:t>
            </w:r>
          </w:p>
        </w:tc>
        <w:tc>
          <w:tcPr>
            <w:vAlign w:val="center"/>
            <w:tcW w:w="1556" w:type="dxa"/>
          </w:tcPr>
          <w:p>
            <w:pPr>
              <w:pStyle w:val=""/>
              <w:jc w:val="center"/>
              <w:spacing w:line="320" w:lineRule="exact"/>
            </w:pPr>
            <w:r>
              <w:rPr>
                <w:color w:val="000000"/>
                <w:sz w:val="28"/>
                <w:szCs w:val="28"/>
              </w:rPr>
              <w:t>承诺期限</w:t>
            </w:r>
          </w:p>
        </w:tc>
        <w:tc>
          <w:tcPr>
            <w:vAlign w:val="center"/>
            <w:tcW w:w="2197" w:type="dxa"/>
          </w:tcPr>
          <w:p>
            <w:pPr>
              <w:pStyle w:val=""/>
              <w:jc w:val="center"/>
              <w:spacing w:line="320" w:lineRule="exact"/>
            </w:pPr>
            <w:r>
              <w:rPr>
                <w:color w:val="000000"/>
                <w:sz w:val="28"/>
                <w:szCs w:val="28"/>
              </w:rPr>
              <w:t>20个工作日</w:t>
            </w:r>
          </w:p>
        </w:tc>
      </w:tr>
      <w:tr>
        <w:trPr>
          <w:trHeight w:val="510" w:hRule="atLeast"/>
        </w:trPr>
        <w:tc>
          <w:tcPr>
            <w:vAlign w:val="center"/>
            <w:tcW w:w="1527" w:type="dxa"/>
          </w:tcPr>
          <w:p>
            <w:pPr>
              <w:pStyle w:val=""/>
              <w:jc w:val="center"/>
              <w:spacing w:line="320" w:lineRule="exact"/>
            </w:pPr>
            <w:r>
              <w:rPr>
                <w:color w:val="000000"/>
                <w:sz w:val="28"/>
                <w:szCs w:val="28"/>
              </w:rPr>
              <w:t>收费标准</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收费依据</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sz w:val="28"/>
                <w:szCs w:val="28"/>
              </w:rPr>
              <w:t>拟定价格垄断行为公布公告→报请自治区发展改革委审核→在我委官方网站主页、或自治区有关新闻媒体对价格违法行为进行公布→接受行业企业监督意见</w:t>
            </w:r>
            <w:r>
              <w:rPr>
                <w:color w:val="000000"/>
                <w:sz w:val="28"/>
                <w:szCs w:val="28"/>
              </w:rPr>
              <w:t>→</w:t>
            </w:r>
            <w:r>
              <w:rPr>
                <w:sz w:val="28"/>
                <w:szCs w:val="28"/>
              </w:rPr>
              <w:t>督促有关市场主体进行整改</w:t>
            </w:r>
          </w:p>
        </w:tc>
      </w:tr>
      <w:tr>
        <w:trPr>
          <w:trHeight w:val="1377"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p>
        </w:tc>
      </w:tr>
      <w:tr>
        <w:trPr>
          <w:trHeight w:val="1066"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w:t>
      </w:r>
      <w:r>
        <w:rPr>
          <w:b/>
          <w:color w:val="000000"/>
          <w:rFonts w:ascii="宋体" w:hAnsi="宋体"/>
          <w:sz w:val="44"/>
          <w:szCs w:val="44"/>
        </w:rPr>
        <w:t>其他类</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gridSpan w:val="2"/>
            <w:vAlign w:val="center"/>
            <w:tcW w:w="5657" w:type="dxa"/>
          </w:tcPr>
          <w:p>
            <w:pPr>
              <w:pStyle w:val=""/>
              <w:jc w:val="center"/>
              <w:spacing w:line="320" w:lineRule="exact"/>
            </w:pPr>
            <w:r>
              <w:rPr>
                <w:color w:val="000000"/>
                <w:sz w:val="28"/>
                <w:szCs w:val="28"/>
              </w:rPr>
              <w:t>3GJXFGWQT-0</w:t>
            </w:r>
            <w:r>
              <w:rPr>
                <w:color w:val="000000"/>
                <w:sz w:val="28"/>
                <w:szCs w:val="28"/>
              </w:rPr>
              <w:t>7</w:t>
            </w:r>
          </w:p>
        </w:tc>
        <w:tc>
          <w:tcPr>
            <w:vAlign w:val="center"/>
            <w:tcW w:w="2197" w:type="dxa"/>
          </w:tcPr>
          <w:p>
            <w:pPr>
              <w:pStyle w:val=""/>
              <w:jc w:val="center"/>
              <w:spacing w:line="320" w:lineRule="exact"/>
            </w:pPr>
            <w:r>
              <w:rPr>
                <w:color w:val="000000"/>
                <w:sz w:val="28"/>
                <w:szCs w:val="28"/>
              </w:rPr>
              <w:t>其他类</w:t>
            </w:r>
          </w:p>
        </w:tc>
      </w:tr>
      <w:tr>
        <w:trPr>
          <w:trHeight w:val="510" w:hRule="atLeast"/>
        </w:trPr>
        <w:tc>
          <w:tcPr>
            <w:vAlign w:val="center"/>
            <w:tcW w:w="1527" w:type="dxa"/>
          </w:tcPr>
          <w:p>
            <w:pPr>
              <w:pStyle w:val=""/>
              <w:jc w:val="center"/>
              <w:spacing w:line="320" w:lineRule="exact"/>
            </w:pPr>
            <w:r>
              <w:rPr>
                <w:color w:val="000000"/>
                <w:sz w:val="28"/>
                <w:szCs w:val="28"/>
              </w:rPr>
              <w:t>职权类型</w:t>
            </w:r>
          </w:p>
        </w:tc>
        <w:tc>
          <w:tcPr>
            <w:gridSpan w:val="3"/>
            <w:vAlign w:val="center"/>
            <w:tcW w:w="7854" w:type="dxa"/>
          </w:tcPr>
          <w:p>
            <w:pPr>
              <w:pStyle w:val=""/>
              <w:ind w:left="280"/>
              <w:ind w:hanging="280"/>
              <w:spacing w:line="320" w:lineRule="exact"/>
              <w:rPr>
                <w:color w:val="000000"/>
                <w:sz w:val="28"/>
                <w:szCs w:val="28"/>
              </w:rPr>
            </w:pPr>
            <w:r>
              <w:rPr>
                <w:color w:val="000000"/>
                <w:sz w:val="28"/>
                <w:szCs w:val="28"/>
              </w:rPr>
              <w:t>□备案□认定□考核□评定□资质核验□组织评审</w:t>
            </w:r>
          </w:p>
          <w:p>
            <w:pPr>
              <w:pStyle w:val=""/>
              <w:ind w:left="280"/>
              <w:ind w:hanging="280"/>
              <w:spacing w:line="320" w:lineRule="exact"/>
            </w:pPr>
            <w:r>
              <w:rPr>
                <w:color w:val="000000"/>
                <w:sz w:val="28"/>
                <w:szCs w:val="28"/>
              </w:rPr>
              <w:t>□验收□行政服务■其他</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责令暂停相关营业</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《中华人民共和国价格法》第三十四条第三款；</w:t>
            </w:r>
          </w:p>
        </w:tc>
      </w:tr>
      <w:tr>
        <w:trPr>
          <w:trHeight w:val="474"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color w:val="000000"/>
                <w:sz w:val="28"/>
                <w:szCs w:val="28"/>
              </w:rPr>
              <w:t>地区所有市场主体</w:t>
            </w:r>
          </w:p>
        </w:tc>
      </w:tr>
      <w:tr>
        <w:trPr>
          <w:trHeight w:val="724"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pStyle w:val=""/>
              <w:spacing w:line="320" w:lineRule="exact"/>
            </w:pPr>
            <w:r>
              <w:rPr>
                <w:color w:val="000000"/>
                <w:sz w:val="28"/>
                <w:szCs w:val="28"/>
              </w:rPr>
              <w:t>《中华人民共和国价格法》第三十四条：政府价格主管部门进行价格监督检查时，可以行使下列职权：（一）询问当事人或者有关人员，并要求其提供证明材料和与价格违法行为有关的其他资料；（二）查询、复制与价格违法行为有关的账簿、单据、凭证、文件及其他资料，核对与价格违法行为有关的银行资料；（三）检查与价格违法行为有关的财物，必要时可以责令当事人暂停相关营业；（四）在证据可能灭失或者以后难以取得的情况下，可以依法先行登记保存，当事人或者有关人员不得转移、隐匿或者销毁。</w:t>
            </w:r>
          </w:p>
        </w:tc>
      </w:tr>
      <w:tr>
        <w:trPr>
          <w:trHeight w:val="510" w:hRule="atLeast"/>
        </w:trPr>
        <w:tc>
          <w:tcPr>
            <w:vAlign w:val="center"/>
            <w:tcW w:w="1527" w:type="dxa"/>
          </w:tcPr>
          <w:p>
            <w:pPr>
              <w:pStyle w:val=""/>
              <w:jc w:val="center"/>
              <w:spacing w:line="320" w:lineRule="exact"/>
            </w:pPr>
            <w:r>
              <w:rPr>
                <w:color w:val="000000"/>
                <w:sz w:val="28"/>
                <w:szCs w:val="28"/>
              </w:rPr>
              <w:t>提交材料</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法定期限</w:t>
            </w:r>
          </w:p>
        </w:tc>
        <w:tc>
          <w:tcPr>
            <w:vAlign w:val="center"/>
            <w:tcW w:w="4101" w:type="dxa"/>
          </w:tcPr>
          <w:p>
            <w:pPr>
              <w:pStyle w:val=""/>
              <w:spacing w:line="320" w:lineRule="exact"/>
            </w:pPr>
            <w:r>
              <w:rPr>
                <w:color w:val="000000"/>
                <w:sz w:val="28"/>
                <w:szCs w:val="28"/>
              </w:rPr>
              <w:t>无</w:t>
            </w:r>
          </w:p>
        </w:tc>
        <w:tc>
          <w:tcPr>
            <w:vAlign w:val="center"/>
            <w:tcW w:w="1556" w:type="dxa"/>
          </w:tcPr>
          <w:p>
            <w:pPr>
              <w:pStyle w:val=""/>
              <w:jc w:val="center"/>
              <w:spacing w:line="320" w:lineRule="exact"/>
            </w:pPr>
            <w:r>
              <w:rPr>
                <w:color w:val="000000"/>
                <w:sz w:val="28"/>
                <w:szCs w:val="28"/>
              </w:rPr>
              <w:t>承诺期限</w:t>
            </w:r>
          </w:p>
        </w:tc>
        <w:tc>
          <w:tcPr>
            <w:vAlign w:val="center"/>
            <w:tcW w:w="2197" w:type="dxa"/>
          </w:tcPr>
          <w:p>
            <w:pPr>
              <w:pStyle w:val=""/>
              <w:jc w:val="center"/>
              <w:spacing w:line="320" w:lineRule="exact"/>
            </w:pPr>
            <w:r>
              <w:rPr>
                <w:color w:val="000000"/>
                <w:sz w:val="28"/>
                <w:szCs w:val="28"/>
              </w:rPr>
              <w:t>30个工作日</w:t>
            </w:r>
          </w:p>
        </w:tc>
      </w:tr>
      <w:tr>
        <w:trPr>
          <w:trHeight w:val="510" w:hRule="atLeast"/>
        </w:trPr>
        <w:tc>
          <w:tcPr>
            <w:vAlign w:val="center"/>
            <w:tcW w:w="1527" w:type="dxa"/>
          </w:tcPr>
          <w:p>
            <w:pPr>
              <w:pStyle w:val=""/>
              <w:jc w:val="center"/>
              <w:spacing w:line="320" w:lineRule="exact"/>
            </w:pPr>
            <w:r>
              <w:rPr>
                <w:color w:val="000000"/>
                <w:sz w:val="28"/>
                <w:szCs w:val="28"/>
              </w:rPr>
              <w:t>收费标准</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收费依据</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sz w:val="28"/>
                <w:szCs w:val="28"/>
              </w:rPr>
              <w:t>依法向行政机关负责人报告并经批准</w:t>
            </w:r>
            <w:r>
              <w:rPr>
                <w:sz w:val="28"/>
                <w:szCs w:val="28"/>
              </w:rPr>
              <w:t>→</w:t>
            </w:r>
            <w:r>
              <w:rPr>
                <w:sz w:val="28"/>
                <w:szCs w:val="28"/>
              </w:rPr>
              <w:t>制作决定书,按规定送达当事人;出示执法证件;依法实施;告知当事人采取责令停业整顿相关营业的理由、依据以及应享有的权利，听取当事人的陈述和申辩；制作现场笔录</w:t>
            </w:r>
            <w:r>
              <w:rPr>
                <w:sz w:val="28"/>
                <w:szCs w:val="28"/>
              </w:rPr>
              <w:t>→</w:t>
            </w:r>
            <w:r>
              <w:rPr>
                <w:sz w:val="28"/>
                <w:szCs w:val="28"/>
              </w:rPr>
              <w:t>依法对责令暂停相关营业执行情况进行监督检查</w:t>
            </w:r>
          </w:p>
        </w:tc>
      </w:tr>
      <w:tr>
        <w:trPr>
          <w:trHeight w:val="1133"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p>
        </w:tc>
      </w:tr>
      <w:tr>
        <w:trPr>
          <w:trHeight w:val="868"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w:t>
      </w:r>
      <w:r>
        <w:rPr>
          <w:b/>
          <w:color w:val="000000"/>
          <w:rFonts w:ascii="宋体" w:hAnsi="宋体"/>
          <w:sz w:val="44"/>
          <w:szCs w:val="44"/>
        </w:rPr>
        <w:t>其他类</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gridSpan w:val="2"/>
            <w:vAlign w:val="center"/>
            <w:tcW w:w="5657" w:type="dxa"/>
          </w:tcPr>
          <w:p>
            <w:pPr>
              <w:pStyle w:val=""/>
              <w:jc w:val="center"/>
              <w:spacing w:line="320" w:lineRule="exact"/>
            </w:pPr>
            <w:r>
              <w:rPr>
                <w:color w:val="000000"/>
                <w:rFonts w:ascii="Times New Roman" w:hAnsi="Times New Roman"/>
                <w:sz w:val="28"/>
                <w:szCs w:val="28"/>
              </w:rPr>
              <w:t>3GJXFGWQT-0</w:t>
            </w:r>
            <w:r>
              <w:rPr>
                <w:color w:val="000000"/>
                <w:rFonts w:ascii="Times New Roman" w:hAnsi="Times New Roman"/>
                <w:sz w:val="28"/>
                <w:szCs w:val="28"/>
              </w:rPr>
              <w:t>8</w:t>
            </w:r>
          </w:p>
        </w:tc>
        <w:tc>
          <w:tcPr>
            <w:vAlign w:val="center"/>
            <w:tcW w:w="2197" w:type="dxa"/>
          </w:tcPr>
          <w:p>
            <w:pPr>
              <w:pStyle w:val=""/>
              <w:jc w:val="center"/>
              <w:spacing w:line="320" w:lineRule="exact"/>
            </w:pPr>
            <w:r>
              <w:rPr>
                <w:color w:val="000000"/>
                <w:rFonts w:ascii="Times New Roman" w:hAnsi="Times New Roman"/>
                <w:sz w:val="28"/>
                <w:szCs w:val="28"/>
              </w:rPr>
              <w:t>其他类</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职权类型</w:t>
            </w:r>
          </w:p>
        </w:tc>
        <w:tc>
          <w:tcPr>
            <w:gridSpan w:val="3"/>
            <w:vAlign w:val="center"/>
            <w:tcW w:w="7854" w:type="dxa"/>
          </w:tcPr>
          <w:p>
            <w:pPr>
              <w:pStyle w:val=""/>
              <w:ind w:left="280"/>
              <w:ind w:hanging="280"/>
              <w:spacing w:line="320" w:lineRule="exact"/>
            </w:pPr>
            <w:r>
              <w:rPr>
                <w:color w:val="000000"/>
                <w:rFonts w:ascii="Times New Roman" w:hAnsi="Times New Roman"/>
                <w:sz w:val="28"/>
                <w:szCs w:val="28"/>
              </w:rPr>
              <w:t>□备案  □认定  □考核  □评定  □资质核验  □组织评审</w:t>
            </w:r>
          </w:p>
          <w:p>
            <w:pPr>
              <w:pStyle w:val=""/>
              <w:ind w:left="280"/>
              <w:ind w:hanging="280"/>
              <w:spacing w:line="320" w:lineRule="exact"/>
            </w:pPr>
            <w:r>
              <w:rPr>
                <w:color w:val="000000"/>
                <w:rFonts w:ascii="Times New Roman" w:hAnsi="Times New Roman"/>
                <w:sz w:val="28"/>
                <w:szCs w:val="28"/>
              </w:rPr>
              <w:t>□验收  □行政服务      ■其他</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4" w:type="dxa"/>
          </w:tcPr>
          <w:p>
            <w:pPr>
              <w:pStyle w:val=""/>
              <w:spacing w:line="320" w:lineRule="exact"/>
            </w:pPr>
            <w:r>
              <w:rPr>
                <w:color w:val="000000"/>
                <w:rFonts w:ascii="Times New Roman" w:hAnsi="Times New Roman"/>
                <w:sz w:val="28"/>
                <w:szCs w:val="28"/>
              </w:rPr>
              <w:t>招投标公告发布媒介指定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4"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4" w:type="dxa"/>
          </w:tcPr>
          <w:p>
            <w:pPr>
              <w:pStyle w:val=""/>
              <w:spacing w:line="320" w:lineRule="exact"/>
            </w:pPr>
            <w:r>
              <w:rPr>
                <w:color w:val="000000"/>
                <w:rFonts w:ascii="Times New Roman" w:hAnsi="Times New Roman"/>
                <w:sz w:val="28"/>
                <w:szCs w:val="28"/>
              </w:rPr>
              <w:t>阿里地</w:t>
            </w:r>
            <w:r>
              <w:rPr>
                <w:color w:val="000000"/>
                <w:rFonts w:ascii="Times New Roman" w:hAnsi="Times New Roman"/>
                <w:sz w:val="28"/>
                <w:szCs w:val="28"/>
              </w:rPr>
              <w:t>区发展改革委</w:t>
            </w: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4" w:type="dxa"/>
          </w:tcPr>
          <w:p>
            <w:pPr>
              <w:pStyle w:val=""/>
              <w:spacing w:line="320" w:lineRule="exact"/>
            </w:pPr>
            <w:r>
              <w:rPr>
                <w:color w:val="000000"/>
                <w:rFonts w:ascii="Times New Roman" w:hAnsi="Times New Roman"/>
                <w:sz w:val="28"/>
                <w:szCs w:val="28"/>
              </w:rPr>
              <w:t>（地方性法规）《西藏自治区招标投标管理暂行办法》第十四条、三十九条、四十条</w:t>
            </w:r>
          </w:p>
        </w:tc>
      </w:tr>
      <w:tr>
        <w:trPr>
          <w:trHeight w:val="730" w:hRule="atLeast"/>
        </w:trPr>
        <w:tc>
          <w:tcPr>
            <w:vAlign w:val="center"/>
            <w:tcW w:w="1527" w:type="dxa"/>
          </w:tcPr>
          <w:p>
            <w:pPr>
              <w:pStyle w:val=""/>
              <w:jc w:val="center"/>
              <w:spacing w:line="320" w:lineRule="exact"/>
            </w:pPr>
            <w:r>
              <w:rPr>
                <w:color w:val="000000"/>
                <w:rFonts w:ascii="Times New Roman" w:hAnsi="Times New Roman"/>
                <w:sz w:val="28"/>
                <w:szCs w:val="28"/>
              </w:rPr>
              <w:t>受理范围</w:t>
            </w:r>
          </w:p>
        </w:tc>
        <w:tc>
          <w:tcPr>
            <w:gridSpan w:val="3"/>
            <w:vAlign w:val="center"/>
            <w:tcW w:w="7854" w:type="dxa"/>
          </w:tcPr>
          <w:p>
            <w:pPr>
              <w:pStyle w:val=""/>
              <w:spacing w:line="320" w:lineRule="exact"/>
            </w:pPr>
            <w:r>
              <w:rPr>
                <w:color w:val="000000"/>
                <w:rFonts w:ascii="Times New Roman" w:hAnsi="Times New Roman"/>
                <w:sz w:val="28"/>
                <w:szCs w:val="28"/>
              </w:rPr>
              <w:t>中央投资项目</w:t>
            </w:r>
          </w:p>
        </w:tc>
      </w:tr>
      <w:tr>
        <w:trPr>
          <w:trHeight w:val="615" w:hRule="atLeast"/>
        </w:trPr>
        <w:tc>
          <w:tcPr>
            <w:vAlign w:val="center"/>
            <w:tcW w:w="1527" w:type="dxa"/>
          </w:tcPr>
          <w:p>
            <w:pPr>
              <w:pStyle w:val=""/>
              <w:jc w:val="center"/>
              <w:spacing w:line="320" w:lineRule="exact"/>
            </w:pPr>
            <w:r>
              <w:rPr>
                <w:color w:val="000000"/>
                <w:rFonts w:ascii="Times New Roman" w:hAnsi="Times New Roman"/>
                <w:sz w:val="28"/>
                <w:szCs w:val="28"/>
              </w:rPr>
              <w:t>受理条件</w:t>
            </w:r>
          </w:p>
        </w:tc>
        <w:tc>
          <w:tcPr>
            <w:gridSpan w:val="3"/>
            <w:vAlign w:val="center"/>
            <w:tcW w:w="7854" w:type="dxa"/>
          </w:tcPr>
          <w:p>
            <w:pPr>
              <w:pStyle w:val=""/>
              <w:spacing w:line="320" w:lineRule="exact"/>
            </w:pPr>
            <w:r>
              <w:rPr>
                <w:color w:val="000000"/>
                <w:rFonts w:ascii="Times New Roman" w:hAnsi="Times New Roman"/>
                <w:sz w:val="28"/>
                <w:szCs w:val="28"/>
              </w:rPr>
              <w:t>符合</w:t>
            </w:r>
            <w:r>
              <w:rPr>
                <w:color w:val="000000"/>
                <w:rFonts w:ascii="Times New Roman" w:hAnsi="Times New Roman"/>
                <w:sz w:val="28"/>
                <w:szCs w:val="28"/>
              </w:rPr>
              <w:t>国家及西藏自治区招标投标管理相关办法</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提交材料</w:t>
            </w:r>
          </w:p>
        </w:tc>
        <w:tc>
          <w:tcPr>
            <w:gridSpan w:val="3"/>
            <w:vAlign w:val="center"/>
            <w:tcW w:w="7854" w:type="dxa"/>
          </w:tcPr>
          <w:p>
            <w:pPr>
              <w:pStyle w:val=""/>
              <w:spacing w:line="320" w:lineRule="exact"/>
            </w:pPr>
            <w:r>
              <w:rPr>
                <w:color w:val="000000"/>
                <w:rFonts w:ascii="Times New Roman" w:hAnsi="Times New Roman"/>
                <w:sz w:val="28"/>
                <w:szCs w:val="28"/>
              </w:rPr>
              <w:t>选址、土地预审、</w:t>
            </w:r>
            <w:r>
              <w:rPr>
                <w:color w:val="000000"/>
                <w:rFonts w:ascii="Times New Roman" w:hAnsi="Times New Roman"/>
                <w:sz w:val="28"/>
                <w:szCs w:val="28"/>
              </w:rPr>
              <w:t>环评、节能、维稳评估</w:t>
            </w:r>
            <w:r>
              <w:rPr>
                <w:color w:val="000000"/>
                <w:rFonts w:ascii="Times New Roman" w:hAnsi="Times New Roman"/>
                <w:sz w:val="28"/>
                <w:szCs w:val="28"/>
              </w:rPr>
              <w:t>、相关批文、资金到位证明、其他必备材料</w:t>
            </w:r>
            <w:r>
              <w:rPr>
                <w:color w:val="000000"/>
                <w:rFonts w:ascii="Times New Roman" w:hAnsi="Times New Roman"/>
                <w:sz w:val="28"/>
                <w:szCs w:val="28"/>
              </w:rPr>
              <w:t>等</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法定期限</w:t>
            </w:r>
          </w:p>
        </w:tc>
        <w:tc>
          <w:tcPr>
            <w:vAlign w:val="center"/>
            <w:tcW w:w="4101" w:type="dxa"/>
          </w:tcPr>
          <w:p>
            <w:pPr>
              <w:pStyle w:val=""/>
              <w:jc w:val="center"/>
              <w:spacing w:line="320" w:lineRule="exact"/>
            </w:pPr>
            <w:r>
              <w:rPr>
                <w:color w:val="000000"/>
                <w:rFonts w:ascii="Times New Roman" w:hAnsi="Times New Roman"/>
                <w:sz w:val="28"/>
                <w:szCs w:val="28"/>
              </w:rPr>
              <w:t>无</w:t>
            </w:r>
          </w:p>
        </w:tc>
        <w:tc>
          <w:tcPr>
            <w:vAlign w:val="center"/>
            <w:tcW w:w="1556" w:type="dxa"/>
          </w:tcPr>
          <w:p>
            <w:pPr>
              <w:pStyle w:val=""/>
              <w:jc w:val="center"/>
              <w:spacing w:line="320" w:lineRule="exact"/>
            </w:pPr>
            <w:r>
              <w:rPr>
                <w:color w:val="000000"/>
                <w:rFonts w:ascii="Times New Roman" w:hAnsi="Times New Roman"/>
                <w:sz w:val="28"/>
                <w:szCs w:val="28"/>
              </w:rPr>
              <w:t>承诺期限</w:t>
            </w:r>
          </w:p>
        </w:tc>
        <w:tc>
          <w:tcPr>
            <w:vAlign w:val="center"/>
            <w:tcW w:w="2197" w:type="dxa"/>
          </w:tcPr>
          <w:p>
            <w:pPr>
              <w:pStyle w:val=""/>
              <w:jc w:val="center"/>
              <w:spacing w:line="320" w:lineRule="exact"/>
            </w:pPr>
            <w:r>
              <w:rPr>
                <w:color w:val="000000"/>
                <w:rFonts w:ascii="Times New Roman" w:hAnsi="Times New Roman"/>
                <w:sz w:val="28"/>
                <w:szCs w:val="28"/>
              </w:rPr>
              <w:t>20个工作日</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收费标准</w:t>
            </w:r>
          </w:p>
        </w:tc>
        <w:tc>
          <w:tcPr>
            <w:gridSpan w:val="3"/>
            <w:vAlign w:val="center"/>
            <w:tcW w:w="7854"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收费依据</w:t>
            </w:r>
          </w:p>
        </w:tc>
        <w:tc>
          <w:tcPr>
            <w:gridSpan w:val="3"/>
            <w:vAlign w:val="center"/>
            <w:tcW w:w="7854"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4" w:type="dxa"/>
          </w:tcPr>
          <w:p>
            <w:pPr>
              <w:pStyle w:val=""/>
              <w:spacing w:line="320" w:lineRule="exact"/>
            </w:pPr>
            <w:r>
              <w:rPr>
                <w:color w:val="000000"/>
                <w:rFonts w:ascii="Times New Roman" w:hAnsi="Times New Roman"/>
                <w:sz w:val="28"/>
                <w:szCs w:val="28"/>
              </w:rPr>
              <w:t>建设单位送材料</w:t>
            </w:r>
            <w:r>
              <w:rPr>
                <w:color w:val="000000"/>
                <w:rFonts w:ascii="Times New Roman" w:hAnsi="Times New Roman"/>
                <w:sz w:val="28"/>
                <w:szCs w:val="28"/>
              </w:rPr>
              <w:t>→审查资料→进行核准登记→</w:t>
            </w:r>
            <w:r>
              <w:rPr>
                <w:color w:val="000000"/>
                <w:rFonts w:ascii="Times New Roman" w:hAnsi="Times New Roman"/>
                <w:sz w:val="28"/>
                <w:szCs w:val="28"/>
              </w:rPr>
              <w:t>网上发布公告</w:t>
            </w:r>
            <w:r>
              <w:rPr>
                <w:color w:val="000000"/>
                <w:rFonts w:ascii="Times New Roman" w:hAnsi="Times New Roman"/>
                <w:sz w:val="28"/>
                <w:szCs w:val="28"/>
              </w:rPr>
              <w:t>→</w:t>
            </w:r>
            <w:r>
              <w:rPr>
                <w:color w:val="000000"/>
                <w:rFonts w:ascii="Times New Roman" w:hAnsi="Times New Roman"/>
                <w:sz w:val="28"/>
                <w:szCs w:val="28"/>
              </w:rPr>
              <w:t>报名</w:t>
            </w:r>
            <w:r>
              <w:rPr>
                <w:color w:val="000000"/>
                <w:rFonts w:ascii="Times New Roman" w:hAnsi="Times New Roman"/>
                <w:sz w:val="28"/>
                <w:szCs w:val="28"/>
              </w:rPr>
              <w:t>→</w:t>
            </w:r>
            <w:r>
              <w:rPr>
                <w:color w:val="000000"/>
                <w:rFonts w:ascii="Times New Roman" w:hAnsi="Times New Roman"/>
                <w:sz w:val="28"/>
                <w:szCs w:val="28"/>
              </w:rPr>
              <w:t>全过程监督检查</w:t>
            </w:r>
          </w:p>
        </w:tc>
      </w:tr>
      <w:tr>
        <w:trPr>
          <w:trHeight w:val="1247"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p>
        </w:tc>
      </w:tr>
      <w:tr>
        <w:trPr>
          <w:trHeight w:val="1247"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4"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w:t>
      </w:r>
      <w:r>
        <w:rPr>
          <w:b/>
          <w:color w:val="000000"/>
          <w:rFonts w:ascii="宋体" w:hAnsi="宋体"/>
          <w:sz w:val="44"/>
          <w:szCs w:val="44"/>
        </w:rPr>
        <w:t>其他类</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gridSpan w:val="2"/>
            <w:vAlign w:val="center"/>
            <w:tcW w:w="5657" w:type="dxa"/>
          </w:tcPr>
          <w:p>
            <w:pPr>
              <w:pStyle w:val=""/>
              <w:jc w:val="center"/>
              <w:spacing w:line="320" w:lineRule="exact"/>
            </w:pPr>
            <w:r>
              <w:rPr>
                <w:color w:val="000000"/>
                <w:sz w:val="28"/>
                <w:szCs w:val="28"/>
              </w:rPr>
              <w:t>3GJXFGWQT-0</w:t>
            </w:r>
            <w:r>
              <w:rPr>
                <w:color w:val="000000"/>
                <w:sz w:val="28"/>
                <w:szCs w:val="28"/>
              </w:rPr>
              <w:t>9</w:t>
            </w:r>
          </w:p>
        </w:tc>
        <w:tc>
          <w:tcPr>
            <w:vAlign w:val="center"/>
            <w:tcW w:w="2197" w:type="dxa"/>
          </w:tcPr>
          <w:p>
            <w:pPr>
              <w:pStyle w:val=""/>
              <w:jc w:val="center"/>
              <w:spacing w:line="320" w:lineRule="exact"/>
            </w:pPr>
            <w:r>
              <w:rPr>
                <w:color w:val="000000"/>
                <w:sz w:val="28"/>
                <w:szCs w:val="28"/>
              </w:rPr>
              <w:t>其他类</w:t>
            </w:r>
          </w:p>
        </w:tc>
      </w:tr>
      <w:tr>
        <w:trPr>
          <w:trHeight w:val="510" w:hRule="atLeast"/>
        </w:trPr>
        <w:tc>
          <w:tcPr>
            <w:vAlign w:val="center"/>
            <w:tcW w:w="1527" w:type="dxa"/>
          </w:tcPr>
          <w:p>
            <w:pPr>
              <w:pStyle w:val=""/>
              <w:jc w:val="center"/>
              <w:spacing w:line="320" w:lineRule="exact"/>
            </w:pPr>
            <w:r>
              <w:rPr>
                <w:color w:val="000000"/>
                <w:sz w:val="28"/>
                <w:szCs w:val="28"/>
              </w:rPr>
              <w:t>职权类型</w:t>
            </w:r>
          </w:p>
        </w:tc>
        <w:tc>
          <w:tcPr>
            <w:gridSpan w:val="3"/>
            <w:vAlign w:val="center"/>
            <w:tcW w:w="7854" w:type="dxa"/>
          </w:tcPr>
          <w:p>
            <w:pPr>
              <w:pStyle w:val=""/>
              <w:ind w:left="280"/>
              <w:ind w:hanging="280"/>
              <w:spacing w:line="320" w:lineRule="exact"/>
              <w:rPr>
                <w:color w:val="000000"/>
                <w:sz w:val="28"/>
                <w:szCs w:val="28"/>
              </w:rPr>
            </w:pPr>
            <w:r>
              <w:rPr>
                <w:color w:val="000000"/>
                <w:sz w:val="28"/>
                <w:szCs w:val="28"/>
              </w:rPr>
              <w:t>□备案□认定□考核□评定□资质核验□组织评审</w:t>
            </w:r>
          </w:p>
          <w:p>
            <w:pPr>
              <w:pStyle w:val=""/>
              <w:ind w:left="280"/>
              <w:ind w:hanging="280"/>
              <w:spacing w:line="320" w:lineRule="exact"/>
            </w:pPr>
            <w:r>
              <w:rPr>
                <w:color w:val="000000"/>
                <w:sz w:val="28"/>
                <w:szCs w:val="28"/>
              </w:rPr>
              <w:t>□验收□行政服务■其他</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价格案件的审理和复议</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阿里地区物价局</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《国家物价局关于价格违法案件审理工作的规定(试行)》第二章第五条、第十一条</w:t>
            </w:r>
          </w:p>
        </w:tc>
      </w:tr>
      <w:tr>
        <w:trPr>
          <w:trHeight w:val="1134"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color w:val="000000"/>
                <w:sz w:val="28"/>
                <w:szCs w:val="28"/>
              </w:rPr>
              <w:t>地区范围内公民、法人和其他组织价格违法行为以及对价格行政处罚不服的</w:t>
            </w:r>
          </w:p>
        </w:tc>
      </w:tr>
      <w:tr>
        <w:trPr>
          <w:trHeight w:val="724"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pStyle w:val=""/>
              <w:spacing w:line="320" w:lineRule="exact"/>
            </w:pPr>
            <w:r>
              <w:rPr>
                <w:color w:val="000000"/>
                <w:sz w:val="28"/>
                <w:szCs w:val="28"/>
              </w:rPr>
              <w:t>公民、法人和其他组织价格行为涉嫌违法以及对价格行政处罚不服的</w:t>
            </w:r>
          </w:p>
        </w:tc>
      </w:tr>
      <w:tr>
        <w:trPr>
          <w:trHeight w:val="510" w:hRule="atLeast"/>
        </w:trPr>
        <w:tc>
          <w:tcPr>
            <w:vAlign w:val="center"/>
            <w:tcW w:w="1527" w:type="dxa"/>
          </w:tcPr>
          <w:p>
            <w:pPr>
              <w:pStyle w:val=""/>
              <w:jc w:val="center"/>
              <w:spacing w:line="320" w:lineRule="exact"/>
            </w:pPr>
            <w:r>
              <w:rPr>
                <w:color w:val="000000"/>
                <w:sz w:val="28"/>
                <w:szCs w:val="28"/>
              </w:rPr>
              <w:t>提交材料</w:t>
            </w:r>
          </w:p>
        </w:tc>
        <w:tc>
          <w:tcPr>
            <w:gridSpan w:val="3"/>
            <w:vAlign w:val="center"/>
            <w:tcW w:w="7854" w:type="dxa"/>
          </w:tcPr>
          <w:p>
            <w:pPr>
              <w:pStyle w:val=""/>
              <w:spacing w:line="320" w:lineRule="exact"/>
            </w:pPr>
            <w:r>
              <w:rPr>
                <w:color w:val="000000"/>
                <w:sz w:val="28"/>
                <w:szCs w:val="28"/>
              </w:rPr>
              <w:t>对价格违法行为处罚进行申辩的材料</w:t>
            </w:r>
          </w:p>
        </w:tc>
      </w:tr>
      <w:tr>
        <w:trPr>
          <w:trHeight w:val="510" w:hRule="atLeast"/>
        </w:trPr>
        <w:tc>
          <w:tcPr>
            <w:vAlign w:val="center"/>
            <w:tcW w:w="1527" w:type="dxa"/>
          </w:tcPr>
          <w:p>
            <w:pPr>
              <w:pStyle w:val=""/>
              <w:jc w:val="center"/>
              <w:spacing w:line="320" w:lineRule="exact"/>
            </w:pPr>
            <w:r>
              <w:rPr>
                <w:color w:val="000000"/>
                <w:sz w:val="28"/>
                <w:szCs w:val="28"/>
              </w:rPr>
              <w:t>法定期限</w:t>
            </w:r>
          </w:p>
        </w:tc>
        <w:tc>
          <w:tcPr>
            <w:vAlign w:val="center"/>
            <w:tcW w:w="4101" w:type="dxa"/>
          </w:tcPr>
          <w:p>
            <w:pPr>
              <w:pStyle w:val=""/>
              <w:ind w:firstLine="1260"/>
              <w:spacing w:line="320" w:lineRule="exact"/>
            </w:pPr>
            <w:r>
              <w:rPr>
                <w:color w:val="000000"/>
                <w:sz w:val="28"/>
                <w:szCs w:val="28"/>
              </w:rPr>
              <w:t>无</w:t>
            </w:r>
          </w:p>
        </w:tc>
        <w:tc>
          <w:tcPr>
            <w:vAlign w:val="center"/>
            <w:tcW w:w="1556" w:type="dxa"/>
          </w:tcPr>
          <w:p>
            <w:pPr>
              <w:pStyle w:val=""/>
              <w:jc w:val="center"/>
              <w:spacing w:line="320" w:lineRule="exact"/>
            </w:pPr>
            <w:r>
              <w:rPr>
                <w:color w:val="000000"/>
                <w:sz w:val="28"/>
                <w:szCs w:val="28"/>
              </w:rPr>
              <w:t>承诺期限</w:t>
            </w:r>
          </w:p>
        </w:tc>
        <w:tc>
          <w:tcPr>
            <w:vAlign w:val="center"/>
            <w:tcW w:w="2197" w:type="dxa"/>
          </w:tcPr>
          <w:p>
            <w:pPr>
              <w:pStyle w:val=""/>
              <w:jc w:val="center"/>
              <w:spacing w:line="320" w:lineRule="exact"/>
            </w:pPr>
            <w:r>
              <w:rPr>
                <w:color w:val="000000"/>
                <w:sz w:val="28"/>
                <w:szCs w:val="28"/>
              </w:rPr>
              <w:t>60个工作日</w:t>
            </w:r>
          </w:p>
        </w:tc>
      </w:tr>
      <w:tr>
        <w:trPr>
          <w:trHeight w:val="510" w:hRule="atLeast"/>
        </w:trPr>
        <w:tc>
          <w:tcPr>
            <w:vAlign w:val="center"/>
            <w:tcW w:w="1527" w:type="dxa"/>
          </w:tcPr>
          <w:p>
            <w:pPr>
              <w:pStyle w:val=""/>
              <w:jc w:val="center"/>
              <w:spacing w:line="320" w:lineRule="exact"/>
            </w:pPr>
            <w:r>
              <w:rPr>
                <w:color w:val="000000"/>
                <w:sz w:val="28"/>
                <w:szCs w:val="28"/>
              </w:rPr>
              <w:t>收费标准</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收费依据</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color w:val="000000"/>
                <w:sz w:val="28"/>
                <w:szCs w:val="28"/>
              </w:rPr>
              <w:t>根据检查、揭发、移送及企业自查自报的材料，经负责人审批后予以立案</w:t>
            </w:r>
            <w:r>
              <w:rPr>
                <w:color w:val="000000"/>
                <w:sz w:val="28"/>
                <w:szCs w:val="28"/>
              </w:rPr>
              <w:t>→</w:t>
            </w:r>
            <w:r>
              <w:rPr>
                <w:color w:val="000000"/>
                <w:sz w:val="28"/>
                <w:szCs w:val="28"/>
              </w:rPr>
              <w:t>依法予以审理或复议</w:t>
            </w:r>
            <w:r>
              <w:rPr>
                <w:color w:val="000000"/>
                <w:sz w:val="28"/>
                <w:szCs w:val="28"/>
              </w:rPr>
              <w:t>→</w:t>
            </w:r>
            <w:r>
              <w:rPr>
                <w:color w:val="000000"/>
                <w:sz w:val="28"/>
                <w:szCs w:val="28"/>
              </w:rPr>
              <w:t>办结</w:t>
            </w:r>
          </w:p>
        </w:tc>
      </w:tr>
      <w:tr>
        <w:trPr>
          <w:trHeight w:val="1247"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p>
        </w:tc>
      </w:tr>
      <w:tr>
        <w:trPr>
          <w:trHeight w:val="1066"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w:t>
      </w:r>
      <w:r>
        <w:rPr>
          <w:b/>
          <w:color w:val="000000"/>
          <w:rFonts w:ascii="宋体" w:hAnsi="宋体"/>
          <w:sz w:val="44"/>
          <w:szCs w:val="44"/>
        </w:rPr>
        <w:t>其他类</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sz w:val="28"/>
                <w:szCs w:val="28"/>
              </w:rPr>
              <w:t>职权编码</w:t>
            </w:r>
          </w:p>
        </w:tc>
        <w:tc>
          <w:tcPr>
            <w:gridSpan w:val="2"/>
            <w:vAlign w:val="center"/>
            <w:tcW w:w="5657" w:type="dxa"/>
          </w:tcPr>
          <w:p>
            <w:pPr>
              <w:pStyle w:val=""/>
              <w:jc w:val="center"/>
              <w:spacing w:line="320" w:lineRule="exact"/>
            </w:pPr>
            <w:r>
              <w:rPr>
                <w:color w:val="000000"/>
                <w:sz w:val="28"/>
                <w:szCs w:val="28"/>
              </w:rPr>
              <w:t>3GJXFGWQT-</w:t>
            </w:r>
            <w:r>
              <w:rPr>
                <w:color w:val="000000"/>
                <w:sz w:val="28"/>
                <w:szCs w:val="28"/>
              </w:rPr>
              <w:t>10</w:t>
            </w:r>
          </w:p>
        </w:tc>
        <w:tc>
          <w:tcPr>
            <w:vAlign w:val="center"/>
            <w:tcW w:w="2197" w:type="dxa"/>
          </w:tcPr>
          <w:p>
            <w:pPr>
              <w:pStyle w:val=""/>
              <w:jc w:val="center"/>
              <w:spacing w:line="320" w:lineRule="exact"/>
            </w:pPr>
            <w:r>
              <w:rPr>
                <w:color w:val="000000"/>
                <w:sz w:val="28"/>
                <w:szCs w:val="28"/>
              </w:rPr>
              <w:t>其他类</w:t>
            </w:r>
          </w:p>
        </w:tc>
      </w:tr>
      <w:tr>
        <w:trPr>
          <w:trHeight w:val="510" w:hRule="atLeast"/>
        </w:trPr>
        <w:tc>
          <w:tcPr>
            <w:vAlign w:val="center"/>
            <w:tcW w:w="1527" w:type="dxa"/>
          </w:tcPr>
          <w:p>
            <w:pPr>
              <w:pStyle w:val=""/>
              <w:jc w:val="center"/>
              <w:spacing w:line="320" w:lineRule="exact"/>
            </w:pPr>
            <w:r>
              <w:rPr>
                <w:color w:val="000000"/>
                <w:sz w:val="28"/>
                <w:szCs w:val="28"/>
              </w:rPr>
              <w:t>职权类型</w:t>
            </w:r>
          </w:p>
        </w:tc>
        <w:tc>
          <w:tcPr>
            <w:gridSpan w:val="3"/>
            <w:vAlign w:val="center"/>
            <w:tcW w:w="7854" w:type="dxa"/>
          </w:tcPr>
          <w:p>
            <w:pPr>
              <w:pStyle w:val=""/>
              <w:ind w:left="280"/>
              <w:ind w:hanging="280"/>
              <w:spacing w:line="320" w:lineRule="exact"/>
              <w:rPr>
                <w:color w:val="000000"/>
                <w:sz w:val="28"/>
                <w:szCs w:val="28"/>
              </w:rPr>
            </w:pPr>
            <w:r>
              <w:rPr>
                <w:color w:val="000000"/>
                <w:sz w:val="28"/>
                <w:szCs w:val="28"/>
              </w:rPr>
              <w:t>□备案□认定□考核□评定□资质核验□组织评审</w:t>
            </w:r>
          </w:p>
          <w:p>
            <w:pPr>
              <w:pStyle w:val=""/>
              <w:ind w:left="280"/>
              <w:ind w:hanging="280"/>
              <w:spacing w:line="320" w:lineRule="exact"/>
            </w:pPr>
            <w:r>
              <w:rPr>
                <w:color w:val="000000"/>
                <w:sz w:val="28"/>
                <w:szCs w:val="28"/>
              </w:rPr>
              <w:t>□验收□行政服务■其他</w:t>
            </w:r>
          </w:p>
        </w:tc>
      </w:tr>
      <w:tr>
        <w:trPr>
          <w:trHeight w:val="510" w:hRule="atLeast"/>
        </w:trPr>
        <w:tc>
          <w:tcPr>
            <w:vAlign w:val="center"/>
            <w:tcW w:w="1527" w:type="dxa"/>
          </w:tcPr>
          <w:p>
            <w:pPr>
              <w:pStyle w:val=""/>
              <w:jc w:val="center"/>
              <w:spacing w:line="320" w:lineRule="exact"/>
            </w:pPr>
            <w:r>
              <w:rPr>
                <w:color w:val="000000"/>
                <w:sz w:val="28"/>
                <w:szCs w:val="28"/>
              </w:rPr>
              <w:t>职权名称</w:t>
            </w:r>
          </w:p>
        </w:tc>
        <w:tc>
          <w:tcPr>
            <w:gridSpan w:val="3"/>
            <w:vAlign w:val="center"/>
            <w:tcW w:w="7854" w:type="dxa"/>
          </w:tcPr>
          <w:p>
            <w:pPr>
              <w:pStyle w:val=""/>
              <w:spacing w:line="320" w:lineRule="exact"/>
            </w:pPr>
            <w:r>
              <w:rPr>
                <w:color w:val="000000"/>
                <w:sz w:val="28"/>
                <w:szCs w:val="28"/>
              </w:rPr>
              <w:t>对经营者违反价格法律法规的，责令当事人暂停相关营业，并先行登记保存相关证据</w:t>
            </w:r>
          </w:p>
        </w:tc>
      </w:tr>
      <w:tr>
        <w:trPr>
          <w:trHeight w:val="510" w:hRule="atLeast"/>
        </w:trPr>
        <w:tc>
          <w:tcPr>
            <w:vAlign w:val="center"/>
            <w:tcW w:w="1527" w:type="dxa"/>
          </w:tcPr>
          <w:p>
            <w:pPr>
              <w:pStyle w:val=""/>
              <w:jc w:val="center"/>
              <w:spacing w:line="320" w:lineRule="exact"/>
            </w:pPr>
            <w:r>
              <w:rPr>
                <w:color w:val="000000"/>
                <w:sz w:val="28"/>
                <w:szCs w:val="28"/>
              </w:rPr>
              <w:t>子项名称</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sz w:val="28"/>
                <w:szCs w:val="28"/>
              </w:rPr>
              <w:t>设定依据</w:t>
            </w:r>
          </w:p>
        </w:tc>
        <w:tc>
          <w:tcPr>
            <w:gridSpan w:val="3"/>
            <w:vAlign w:val="center"/>
            <w:tcW w:w="7854" w:type="dxa"/>
          </w:tcPr>
          <w:p>
            <w:pPr>
              <w:pStyle w:val=""/>
              <w:spacing w:line="320" w:lineRule="exact"/>
            </w:pPr>
            <w:r>
              <w:rPr>
                <w:color w:val="000000"/>
                <w:sz w:val="28"/>
                <w:szCs w:val="28"/>
              </w:rPr>
              <w:t>《中华人民共和国价格法》第三十四条第三款；</w:t>
            </w:r>
          </w:p>
        </w:tc>
      </w:tr>
      <w:tr>
        <w:trPr>
          <w:trHeight w:val="474" w:hRule="atLeast"/>
        </w:trPr>
        <w:tc>
          <w:tcPr>
            <w:vAlign w:val="center"/>
            <w:tcW w:w="1527" w:type="dxa"/>
          </w:tcPr>
          <w:p>
            <w:pPr>
              <w:pStyle w:val=""/>
              <w:jc w:val="center"/>
              <w:spacing w:line="320" w:lineRule="exact"/>
            </w:pPr>
            <w:r>
              <w:rPr>
                <w:color w:val="000000"/>
                <w:sz w:val="28"/>
                <w:szCs w:val="28"/>
              </w:rPr>
              <w:t>受理范围</w:t>
            </w:r>
          </w:p>
        </w:tc>
        <w:tc>
          <w:tcPr>
            <w:gridSpan w:val="3"/>
            <w:vAlign w:val="center"/>
            <w:tcW w:w="7854" w:type="dxa"/>
          </w:tcPr>
          <w:p>
            <w:pPr>
              <w:pStyle w:val=""/>
              <w:spacing w:line="320" w:lineRule="exact"/>
            </w:pPr>
            <w:r>
              <w:rPr>
                <w:color w:val="000000"/>
                <w:sz w:val="28"/>
                <w:szCs w:val="28"/>
              </w:rPr>
              <w:t>地区所有市场主体</w:t>
            </w:r>
          </w:p>
        </w:tc>
      </w:tr>
      <w:tr>
        <w:trPr>
          <w:trHeight w:val="724" w:hRule="atLeast"/>
        </w:trPr>
        <w:tc>
          <w:tcPr>
            <w:vAlign w:val="center"/>
            <w:tcW w:w="1527" w:type="dxa"/>
          </w:tcPr>
          <w:p>
            <w:pPr>
              <w:pStyle w:val=""/>
              <w:jc w:val="center"/>
              <w:spacing w:line="320" w:lineRule="exact"/>
            </w:pPr>
            <w:r>
              <w:rPr>
                <w:color w:val="000000"/>
                <w:sz w:val="28"/>
                <w:szCs w:val="28"/>
              </w:rPr>
              <w:t>受理条件</w:t>
            </w:r>
          </w:p>
        </w:tc>
        <w:tc>
          <w:tcPr>
            <w:gridSpan w:val="3"/>
            <w:vAlign w:val="center"/>
            <w:tcW w:w="7854" w:type="dxa"/>
          </w:tcPr>
          <w:p>
            <w:pPr>
              <w:pStyle w:val=""/>
              <w:spacing w:line="320" w:lineRule="exact"/>
            </w:pPr>
            <w:r>
              <w:rPr>
                <w:color w:val="000000"/>
                <w:sz w:val="28"/>
                <w:szCs w:val="28"/>
              </w:rPr>
              <w:t>《中华人民共和国价格法》第三十四条：政府价格主管部门进行价格监督检查时，可以行使下列职权：（一）询问当事人或者有关人员，并要求其提供证明材料和与价格违法行为有关的其他资料；（二）查询、复制与价格违法行为有关的账簿、单据、凭证、文件及其他资料，核对与价格违法行为有关的银行资料；（三）检查与价格违法行为有关的财物，必要时可以责令当事人暂停相关营业；（四）在证据可能灭失或者以后难以取得的情况下，可以依法先行登记保存，当事人或者有关人员不得转移、隐匿或者销毁。</w:t>
            </w:r>
          </w:p>
        </w:tc>
      </w:tr>
      <w:tr>
        <w:trPr>
          <w:trHeight w:val="510" w:hRule="atLeast"/>
        </w:trPr>
        <w:tc>
          <w:tcPr>
            <w:vAlign w:val="center"/>
            <w:tcW w:w="1527" w:type="dxa"/>
          </w:tcPr>
          <w:p>
            <w:pPr>
              <w:pStyle w:val=""/>
              <w:jc w:val="center"/>
              <w:spacing w:line="320" w:lineRule="exact"/>
            </w:pPr>
            <w:r>
              <w:rPr>
                <w:color w:val="000000"/>
                <w:sz w:val="28"/>
                <w:szCs w:val="28"/>
              </w:rPr>
              <w:t>提交材料</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法定期限</w:t>
            </w:r>
          </w:p>
        </w:tc>
        <w:tc>
          <w:tcPr>
            <w:vAlign w:val="center"/>
            <w:tcW w:w="4101" w:type="dxa"/>
          </w:tcPr>
          <w:p>
            <w:pPr>
              <w:pStyle w:val=""/>
              <w:ind w:firstLine="1260"/>
              <w:spacing w:line="320" w:lineRule="exact"/>
            </w:pPr>
            <w:r>
              <w:rPr>
                <w:color w:val="000000"/>
                <w:sz w:val="28"/>
                <w:szCs w:val="28"/>
              </w:rPr>
              <w:t>无</w:t>
            </w:r>
          </w:p>
        </w:tc>
        <w:tc>
          <w:tcPr>
            <w:vAlign w:val="center"/>
            <w:tcW w:w="1556" w:type="dxa"/>
          </w:tcPr>
          <w:p>
            <w:pPr>
              <w:pStyle w:val=""/>
              <w:jc w:val="center"/>
              <w:spacing w:line="320" w:lineRule="exact"/>
            </w:pPr>
            <w:r>
              <w:rPr>
                <w:color w:val="000000"/>
                <w:sz w:val="28"/>
                <w:szCs w:val="28"/>
              </w:rPr>
              <w:t>承诺期限</w:t>
            </w:r>
          </w:p>
        </w:tc>
        <w:tc>
          <w:tcPr>
            <w:vAlign w:val="center"/>
            <w:tcW w:w="2197" w:type="dxa"/>
          </w:tcPr>
          <w:p>
            <w:pPr>
              <w:pStyle w:val=""/>
              <w:jc w:val="center"/>
              <w:spacing w:line="320" w:lineRule="exact"/>
            </w:pPr>
            <w:r>
              <w:rPr>
                <w:color w:val="000000"/>
                <w:sz w:val="28"/>
                <w:szCs w:val="28"/>
              </w:rPr>
              <w:t>30个工作日</w:t>
            </w:r>
          </w:p>
        </w:tc>
      </w:tr>
      <w:tr>
        <w:trPr>
          <w:trHeight w:val="510" w:hRule="atLeast"/>
        </w:trPr>
        <w:tc>
          <w:tcPr>
            <w:vAlign w:val="center"/>
            <w:tcW w:w="1527" w:type="dxa"/>
          </w:tcPr>
          <w:p>
            <w:pPr>
              <w:pStyle w:val=""/>
              <w:jc w:val="center"/>
              <w:spacing w:line="320" w:lineRule="exact"/>
            </w:pPr>
            <w:r>
              <w:rPr>
                <w:color w:val="000000"/>
                <w:sz w:val="28"/>
                <w:szCs w:val="28"/>
              </w:rPr>
              <w:t>收费标准</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收费依据</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基本流程</w:t>
            </w:r>
          </w:p>
        </w:tc>
        <w:tc>
          <w:tcPr>
            <w:gridSpan w:val="3"/>
            <w:vAlign w:val="center"/>
            <w:tcW w:w="7854" w:type="dxa"/>
          </w:tcPr>
          <w:p>
            <w:pPr>
              <w:pStyle w:val=""/>
              <w:spacing w:line="320" w:lineRule="exact"/>
            </w:pPr>
            <w:r>
              <w:rPr>
                <w:sz w:val="28"/>
                <w:szCs w:val="28"/>
              </w:rPr>
              <w:t>依法向行政机关负责人报告并经批准</w:t>
            </w:r>
            <w:r>
              <w:rPr>
                <w:sz w:val="28"/>
                <w:szCs w:val="28"/>
              </w:rPr>
              <w:t>→</w:t>
            </w:r>
            <w:r>
              <w:rPr>
                <w:sz w:val="28"/>
                <w:szCs w:val="28"/>
              </w:rPr>
              <w:t>制作决定书,按规定送达当事人;出示执法证件;依法实施;告知当事人采取责令停业整顿相关营业的理由、依据以及应享有的权利，听取当事人的陈述和申辩；制作现场笔录</w:t>
            </w:r>
            <w:r>
              <w:rPr>
                <w:sz w:val="28"/>
                <w:szCs w:val="28"/>
              </w:rPr>
              <w:t>→</w:t>
            </w:r>
            <w:r>
              <w:rPr>
                <w:sz w:val="28"/>
                <w:szCs w:val="28"/>
              </w:rPr>
              <w:t>依法对责令暂停相关营业执行情况进行监督检查</w:t>
            </w:r>
          </w:p>
        </w:tc>
      </w:tr>
      <w:tr>
        <w:trPr>
          <w:trHeight w:val="1133" w:hRule="atLeast"/>
        </w:trPr>
        <w:tc>
          <w:tcPr>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p>
        </w:tc>
      </w:tr>
      <w:tr>
        <w:trPr>
          <w:trHeight w:val="868" w:hRule="atLeast"/>
        </w:trPr>
        <w:tc>
          <w:tcPr>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sz w:val="28"/>
                <w:szCs w:val="28"/>
              </w:rPr>
              <w:t>注意事项</w:t>
            </w:r>
          </w:p>
        </w:tc>
        <w:tc>
          <w:tcPr>
            <w:gridSpan w:val="3"/>
            <w:vAlign w:val="center"/>
            <w:tcW w:w="7854" w:type="dxa"/>
          </w:tcPr>
          <w:p>
            <w:pPr>
              <w:pStyle w:val=""/>
              <w:spacing w:line="320" w:lineRule="exact"/>
            </w:pPr>
            <w:r>
              <w:rPr>
                <w:color w:val="000000"/>
                <w:sz w:val="28"/>
                <w:szCs w:val="28"/>
              </w:rPr>
              <w:t>无</w:t>
            </w:r>
          </w:p>
        </w:tc>
      </w:tr>
      <w:tr>
        <w:trPr>
          <w:trHeight w:val="510" w:hRule="atLeast"/>
        </w:trPr>
        <w:tc>
          <w:tcPr>
            <w:vAlign w:val="center"/>
            <w:tcW w:w="1527" w:type="dxa"/>
          </w:tcPr>
          <w:p>
            <w:pPr>
              <w:pStyle w:val=""/>
              <w:jc w:val="center"/>
              <w:spacing w:line="320" w:lineRule="exact"/>
            </w:pPr>
            <w:r>
              <w:rPr>
                <w:color w:val="000000"/>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w:t>
      </w:r>
      <w:r>
        <w:rPr>
          <w:b/>
          <w:color w:val="000000"/>
          <w:rFonts w:ascii="宋体" w:hAnsi="宋体"/>
          <w:sz w:val="44"/>
          <w:szCs w:val="44"/>
        </w:rPr>
        <w:t>其他类</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职权编码</w:t>
            </w:r>
          </w:p>
        </w:tc>
        <w:tc>
          <w:tcPr>
            <w:gridSpan w:val="2"/>
            <w:vAlign w:val="center"/>
            <w:tcW w:w="5657" w:type="dxa"/>
          </w:tcPr>
          <w:p>
            <w:pPr>
              <w:pStyle w:val=""/>
              <w:jc w:val="center"/>
              <w:spacing w:line="320" w:lineRule="exact"/>
            </w:pPr>
            <w:r>
              <w:rPr>
                <w:color w:val="000000"/>
                <w:rFonts w:ascii="Times New Roman" w:hAnsi="Times New Roman"/>
                <w:sz w:val="28"/>
                <w:szCs w:val="28"/>
              </w:rPr>
              <w:t>3GJXFGWQT-</w:t>
            </w:r>
            <w:r>
              <w:rPr>
                <w:color w:val="000000"/>
                <w:rFonts w:ascii="Times New Roman" w:hAnsi="Times New Roman"/>
                <w:sz w:val="28"/>
                <w:szCs w:val="28"/>
              </w:rPr>
              <w:t>11</w:t>
            </w:r>
          </w:p>
        </w:tc>
        <w:tc>
          <w:tcPr>
            <w:vAlign w:val="center"/>
            <w:tcW w:w="2197" w:type="dxa"/>
          </w:tcPr>
          <w:p>
            <w:pPr>
              <w:pStyle w:val=""/>
              <w:jc w:val="center"/>
              <w:spacing w:line="320" w:lineRule="exact"/>
            </w:pPr>
            <w:r>
              <w:rPr>
                <w:color w:val="000000"/>
                <w:rFonts w:ascii="Times New Roman" w:hAnsi="Times New Roman"/>
                <w:sz w:val="28"/>
                <w:szCs w:val="28"/>
              </w:rPr>
              <w:t>其他类</w:t>
            </w:r>
          </w:p>
        </w:tc>
      </w:tr>
      <w:tr>
        <w:trPr>
          <w:trHeight w:val="810" w:hRule="atLeast"/>
        </w:trPr>
        <w:tc>
          <w:tcPr>
            <w:vAlign w:val="center"/>
            <w:tcW w:w="1527" w:type="dxa"/>
          </w:tcPr>
          <w:p>
            <w:pPr>
              <w:pStyle w:val=""/>
              <w:jc w:val="center"/>
              <w:spacing w:line="320" w:lineRule="exact"/>
            </w:pPr>
            <w:r>
              <w:rPr>
                <w:color w:val="000000"/>
                <w:rFonts w:ascii="Times New Roman" w:hAnsi="Times New Roman"/>
                <w:sz w:val="28"/>
                <w:szCs w:val="28"/>
              </w:rPr>
              <w:t>职权类型</w:t>
            </w:r>
          </w:p>
        </w:tc>
        <w:tc>
          <w:tcPr>
            <w:gridSpan w:val="3"/>
            <w:vAlign w:val="center"/>
            <w:tcW w:w="7854" w:type="dxa"/>
          </w:tcPr>
          <w:p>
            <w:pPr>
              <w:pStyle w:val=""/>
              <w:ind w:left="280"/>
              <w:ind w:hanging="280"/>
              <w:spacing w:line="320" w:lineRule="exact"/>
            </w:pPr>
            <w:r>
              <w:rPr>
                <w:color w:val="000000"/>
                <w:rFonts w:ascii="Times New Roman" w:hAnsi="Times New Roman"/>
                <w:sz w:val="28"/>
                <w:szCs w:val="28"/>
              </w:rPr>
              <w:t>□备案  □认定  □考核  □评定  □资质核验  □组织评审</w:t>
            </w:r>
          </w:p>
          <w:p>
            <w:pPr>
              <w:pStyle w:val=""/>
              <w:ind w:left="280"/>
              <w:ind w:hanging="280"/>
              <w:spacing w:line="320" w:lineRule="exact"/>
            </w:pPr>
            <w:r>
              <w:rPr>
                <w:color w:val="000000"/>
                <w:rFonts w:ascii="Times New Roman" w:hAnsi="Times New Roman"/>
                <w:sz w:val="28"/>
                <w:szCs w:val="28"/>
              </w:rPr>
              <w:t>□验收  □行政服务      ■其他</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职权名称</w:t>
            </w:r>
          </w:p>
        </w:tc>
        <w:tc>
          <w:tcPr>
            <w:gridSpan w:val="3"/>
            <w:vAlign w:val="center"/>
            <w:tcW w:w="7854" w:type="dxa"/>
          </w:tcPr>
          <w:p>
            <w:pPr>
              <w:pStyle w:val=""/>
              <w:spacing w:line="320" w:lineRule="exact"/>
            </w:pPr>
            <w:r>
              <w:rPr>
                <w:color w:val="000000"/>
                <w:rFonts w:ascii="Times New Roman" w:hAnsi="Times New Roman"/>
                <w:sz w:val="28"/>
                <w:szCs w:val="28"/>
              </w:rPr>
              <w:t>重点工程建设项目招标方案审批</w:t>
            </w:r>
          </w:p>
        </w:tc>
      </w:tr>
      <w:tr>
        <w:trPr>
          <w:trHeight w:val="351" w:hRule="atLeast"/>
        </w:trPr>
        <w:tc>
          <w:tcPr>
            <w:vAlign w:val="center"/>
            <w:tcW w:w="1527" w:type="dxa"/>
          </w:tcPr>
          <w:p>
            <w:pPr>
              <w:pStyle w:val=""/>
              <w:jc w:val="center"/>
              <w:spacing w:line="320" w:lineRule="exact"/>
            </w:pPr>
            <w:r>
              <w:rPr>
                <w:color w:val="000000"/>
                <w:rFonts w:ascii="Times New Roman" w:hAnsi="Times New Roman"/>
                <w:sz w:val="28"/>
                <w:szCs w:val="28"/>
              </w:rPr>
              <w:t>子项名称</w:t>
            </w:r>
          </w:p>
        </w:tc>
        <w:tc>
          <w:tcPr>
            <w:gridSpan w:val="3"/>
            <w:vAlign w:val="center"/>
            <w:tcW w:w="7854"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行使主体</w:t>
            </w:r>
          </w:p>
        </w:tc>
        <w:tc>
          <w:tcPr>
            <w:gridSpan w:val="3"/>
            <w:vAlign w:val="center"/>
            <w:tcW w:w="7854" w:type="dxa"/>
          </w:tcPr>
          <w:p>
            <w:pPr>
              <w:pStyle w:val=""/>
              <w:spacing w:line="320" w:lineRule="exact"/>
            </w:pPr>
            <w:r>
              <w:rPr>
                <w:color w:val="000000"/>
                <w:sz w:val="28"/>
                <w:szCs w:val="28"/>
              </w:rPr>
              <w:t>阿里地区革吉县发展和改革委员会</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承办机构及电话</w:t>
            </w:r>
          </w:p>
        </w:tc>
        <w:tc>
          <w:tcPr>
            <w:gridSpan w:val="2"/>
            <w:vAlign w:val="center"/>
            <w:tcW w:w="5657" w:type="dxa"/>
          </w:tcPr>
          <w:p>
            <w:pPr>
              <w:pStyle w:val=""/>
              <w:spacing w:line="320" w:lineRule="exact"/>
            </w:pPr>
            <w:r>
              <w:rPr>
                <w:color w:val="000000"/>
                <w:sz w:val="28"/>
                <w:szCs w:val="28"/>
              </w:rPr>
              <w:t>阿里地区革吉县发展和改革委员会</w:t>
            </w:r>
          </w:p>
        </w:tc>
        <w:tc>
          <w:tcPr>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设定依据</w:t>
            </w:r>
          </w:p>
        </w:tc>
        <w:tc>
          <w:tcPr>
            <w:gridSpan w:val="3"/>
            <w:vAlign w:val="center"/>
            <w:tcW w:w="7854" w:type="dxa"/>
          </w:tcPr>
          <w:p>
            <w:pPr>
              <w:pStyle w:val=""/>
              <w:spacing w:line="320" w:lineRule="exact"/>
            </w:pPr>
            <w:r>
              <w:rPr>
                <w:color w:val="000000"/>
                <w:rFonts w:ascii="Times New Roman" w:hAnsi="Times New Roman"/>
                <w:sz w:val="28"/>
                <w:szCs w:val="28"/>
              </w:rPr>
              <w:t>《中华人民共和国招标投标法实施条例》第七条</w:t>
            </w:r>
          </w:p>
        </w:tc>
      </w:tr>
      <w:tr>
        <w:trPr>
          <w:trHeight w:val="328" w:hRule="atLeast"/>
        </w:trPr>
        <w:tc>
          <w:tcPr>
            <w:vAlign w:val="center"/>
            <w:tcW w:w="1527" w:type="dxa"/>
          </w:tcPr>
          <w:p>
            <w:pPr>
              <w:pStyle w:val=""/>
              <w:jc w:val="center"/>
              <w:spacing w:line="320" w:lineRule="exact"/>
            </w:pPr>
            <w:r>
              <w:rPr>
                <w:color w:val="000000"/>
                <w:rFonts w:ascii="Times New Roman" w:hAnsi="Times New Roman"/>
                <w:sz w:val="28"/>
                <w:szCs w:val="28"/>
              </w:rPr>
              <w:t>受理范围</w:t>
            </w:r>
          </w:p>
        </w:tc>
        <w:tc>
          <w:tcPr>
            <w:gridSpan w:val="3"/>
            <w:vAlign w:val="center"/>
            <w:tcW w:w="7854" w:type="dxa"/>
          </w:tcPr>
          <w:p>
            <w:pPr>
              <w:pStyle w:val=""/>
              <w:spacing w:line="320" w:lineRule="exact"/>
            </w:pPr>
            <w:r>
              <w:rPr>
                <w:color w:val="000000"/>
                <w:rFonts w:ascii="Times New Roman" w:hAnsi="Times New Roman"/>
                <w:sz w:val="28"/>
                <w:szCs w:val="28"/>
              </w:rPr>
              <w:t>中央投资项目</w:t>
            </w:r>
          </w:p>
        </w:tc>
      </w:tr>
      <w:tr>
        <w:trPr>
          <w:trHeight w:val="615" w:hRule="atLeast"/>
        </w:trPr>
        <w:tc>
          <w:tcPr>
            <w:vAlign w:val="center"/>
            <w:tcW w:w="1527" w:type="dxa"/>
          </w:tcPr>
          <w:p>
            <w:pPr>
              <w:pStyle w:val=""/>
              <w:jc w:val="center"/>
              <w:spacing w:line="320" w:lineRule="exact"/>
            </w:pPr>
            <w:r>
              <w:rPr>
                <w:color w:val="000000"/>
                <w:rFonts w:ascii="Times New Roman" w:hAnsi="Times New Roman"/>
                <w:sz w:val="28"/>
                <w:szCs w:val="28"/>
              </w:rPr>
              <w:t>受理条件</w:t>
            </w:r>
          </w:p>
        </w:tc>
        <w:tc>
          <w:tcPr>
            <w:gridSpan w:val="3"/>
            <w:vAlign w:val="center"/>
            <w:tcW w:w="7854" w:type="dxa"/>
          </w:tcPr>
          <w:p>
            <w:pPr>
              <w:pStyle w:val=""/>
              <w:spacing w:line="320" w:lineRule="exact"/>
            </w:pPr>
            <w:r>
              <w:rPr>
                <w:color w:val="000000"/>
                <w:rFonts w:ascii="Times New Roman" w:hAnsi="Times New Roman"/>
                <w:sz w:val="28"/>
                <w:szCs w:val="28"/>
              </w:rPr>
              <w:t>符合</w:t>
            </w:r>
            <w:r>
              <w:rPr>
                <w:color w:val="000000"/>
                <w:rFonts w:ascii="Times New Roman" w:hAnsi="Times New Roman"/>
                <w:sz w:val="28"/>
                <w:szCs w:val="28"/>
              </w:rPr>
              <w:t>国家及西藏自治区招标投标管理相关办法</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提交材料</w:t>
            </w:r>
          </w:p>
        </w:tc>
        <w:tc>
          <w:tcPr>
            <w:gridSpan w:val="3"/>
            <w:vAlign w:val="center"/>
            <w:tcW w:w="7854" w:type="dxa"/>
          </w:tcPr>
          <w:p>
            <w:pPr>
              <w:pStyle w:val=""/>
              <w:spacing w:line="320" w:lineRule="exact"/>
            </w:pPr>
            <w:r>
              <w:rPr>
                <w:color w:val="000000"/>
                <w:rFonts w:ascii="Times New Roman" w:hAnsi="Times New Roman"/>
                <w:sz w:val="28"/>
                <w:szCs w:val="28"/>
              </w:rPr>
              <w:t>选址、土地预审、</w:t>
            </w:r>
            <w:r>
              <w:rPr>
                <w:color w:val="000000"/>
                <w:rFonts w:ascii="Times New Roman" w:hAnsi="Times New Roman"/>
                <w:sz w:val="28"/>
                <w:szCs w:val="28"/>
              </w:rPr>
              <w:t>环评、节能、维稳评估</w:t>
            </w:r>
            <w:r>
              <w:rPr>
                <w:color w:val="000000"/>
                <w:rFonts w:ascii="Times New Roman" w:hAnsi="Times New Roman"/>
                <w:sz w:val="28"/>
                <w:szCs w:val="28"/>
              </w:rPr>
              <w:t>、相关批文、资金到位证明、其他必备材料</w:t>
            </w:r>
            <w:r>
              <w:rPr>
                <w:color w:val="000000"/>
                <w:rFonts w:ascii="Times New Roman" w:hAnsi="Times New Roman"/>
                <w:sz w:val="28"/>
                <w:szCs w:val="28"/>
              </w:rPr>
              <w:t>等</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法定期限</w:t>
            </w:r>
          </w:p>
        </w:tc>
        <w:tc>
          <w:tcPr>
            <w:vAlign w:val="center"/>
            <w:tcW w:w="4101" w:type="dxa"/>
          </w:tcPr>
          <w:p>
            <w:pPr>
              <w:pStyle w:val=""/>
              <w:jc w:val="center"/>
              <w:spacing w:line="320" w:lineRule="exact"/>
            </w:pPr>
            <w:r>
              <w:rPr>
                <w:color w:val="000000"/>
                <w:rFonts w:ascii="Times New Roman" w:hAnsi="Times New Roman"/>
                <w:sz w:val="28"/>
                <w:szCs w:val="28"/>
              </w:rPr>
              <w:t>无</w:t>
            </w:r>
          </w:p>
        </w:tc>
        <w:tc>
          <w:tcPr>
            <w:vAlign w:val="center"/>
            <w:tcW w:w="1556" w:type="dxa"/>
          </w:tcPr>
          <w:p>
            <w:pPr>
              <w:pStyle w:val=""/>
              <w:jc w:val="center"/>
              <w:spacing w:line="320" w:lineRule="exact"/>
            </w:pPr>
            <w:r>
              <w:rPr>
                <w:color w:val="000000"/>
                <w:rFonts w:ascii="Times New Roman" w:hAnsi="Times New Roman"/>
                <w:sz w:val="28"/>
                <w:szCs w:val="28"/>
              </w:rPr>
              <w:t>承诺期限</w:t>
            </w:r>
          </w:p>
        </w:tc>
        <w:tc>
          <w:tcPr>
            <w:vAlign w:val="center"/>
            <w:tcW w:w="2197" w:type="dxa"/>
          </w:tcPr>
          <w:p>
            <w:pPr>
              <w:pStyle w:val=""/>
              <w:jc w:val="center"/>
              <w:spacing w:line="320" w:lineRule="exact"/>
            </w:pPr>
            <w:r>
              <w:rPr>
                <w:color w:val="000000"/>
                <w:rFonts w:ascii="Times New Roman" w:hAnsi="Times New Roman"/>
                <w:sz w:val="28"/>
                <w:szCs w:val="28"/>
              </w:rPr>
              <w:t>20个工作日</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收费标准</w:t>
            </w:r>
          </w:p>
        </w:tc>
        <w:tc>
          <w:tcPr>
            <w:gridSpan w:val="3"/>
            <w:vAlign w:val="center"/>
            <w:tcW w:w="7854" w:type="dxa"/>
          </w:tcPr>
          <w:p>
            <w:pPr>
              <w:pStyle w:val=""/>
              <w:spacing w:line="320" w:lineRule="exact"/>
            </w:pPr>
            <w:r>
              <w:rPr>
                <w:color w:val="000000"/>
                <w:rFonts w:ascii="Times New Roman" w:hAnsi="Times New Roman"/>
                <w:sz w:val="28"/>
                <w:szCs w:val="28"/>
              </w:rPr>
              <w:t>无</w:t>
            </w:r>
          </w:p>
        </w:tc>
      </w:tr>
      <w:tr>
        <w:trPr>
          <w:trHeight w:val="373" w:hRule="atLeast"/>
        </w:trPr>
        <w:tc>
          <w:tcPr>
            <w:vAlign w:val="center"/>
            <w:tcW w:w="1527" w:type="dxa"/>
          </w:tcPr>
          <w:p>
            <w:pPr>
              <w:pStyle w:val=""/>
              <w:jc w:val="center"/>
              <w:spacing w:line="320" w:lineRule="exact"/>
            </w:pPr>
            <w:r>
              <w:rPr>
                <w:color w:val="000000"/>
                <w:rFonts w:ascii="Times New Roman" w:hAnsi="Times New Roman"/>
                <w:sz w:val="28"/>
                <w:szCs w:val="28"/>
              </w:rPr>
              <w:t>收费依据</w:t>
            </w:r>
          </w:p>
        </w:tc>
        <w:tc>
          <w:tcPr>
            <w:gridSpan w:val="3"/>
            <w:vAlign w:val="center"/>
            <w:tcW w:w="7854"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基本流程</w:t>
            </w:r>
          </w:p>
        </w:tc>
        <w:tc>
          <w:tcPr>
            <w:gridSpan w:val="3"/>
            <w:vAlign w:val="center"/>
            <w:tcW w:w="7854" w:type="dxa"/>
          </w:tcPr>
          <w:p>
            <w:pPr>
              <w:pStyle w:val=""/>
              <w:spacing w:line="320" w:lineRule="exact"/>
            </w:pPr>
            <w:r>
              <w:rPr>
                <w:color w:val="000000"/>
                <w:rFonts w:ascii="Times New Roman" w:hAnsi="Times New Roman"/>
                <w:sz w:val="28"/>
                <w:szCs w:val="28"/>
              </w:rPr>
              <w:t>建设单位送材料</w:t>
            </w:r>
            <w:r>
              <w:rPr>
                <w:color w:val="000000"/>
                <w:rFonts w:ascii="Times New Roman" w:hAnsi="Times New Roman"/>
                <w:sz w:val="28"/>
                <w:szCs w:val="28"/>
              </w:rPr>
              <w:t>→审查资料→进行核准登记→</w:t>
            </w:r>
            <w:r>
              <w:rPr>
                <w:color w:val="000000"/>
                <w:rFonts w:ascii="Times New Roman" w:hAnsi="Times New Roman"/>
                <w:sz w:val="28"/>
                <w:szCs w:val="28"/>
              </w:rPr>
              <w:t>网上发布公告</w:t>
            </w:r>
            <w:r>
              <w:rPr>
                <w:color w:val="000000"/>
                <w:rFonts w:ascii="Times New Roman" w:hAnsi="Times New Roman"/>
                <w:sz w:val="28"/>
                <w:szCs w:val="28"/>
              </w:rPr>
              <w:t>→</w:t>
            </w:r>
            <w:r>
              <w:rPr>
                <w:color w:val="000000"/>
                <w:rFonts w:ascii="Times New Roman" w:hAnsi="Times New Roman"/>
                <w:sz w:val="28"/>
                <w:szCs w:val="28"/>
              </w:rPr>
              <w:t>报名</w:t>
            </w:r>
            <w:r>
              <w:rPr>
                <w:color w:val="000000"/>
                <w:rFonts w:ascii="Times New Roman" w:hAnsi="Times New Roman"/>
                <w:sz w:val="28"/>
                <w:szCs w:val="28"/>
              </w:rPr>
              <w:t>→</w:t>
            </w:r>
            <w:r>
              <w:rPr>
                <w:color w:val="000000"/>
                <w:rFonts w:ascii="Times New Roman" w:hAnsi="Times New Roman"/>
                <w:sz w:val="28"/>
                <w:szCs w:val="28"/>
              </w:rPr>
              <w:t>全过程监督检查</w:t>
            </w:r>
          </w:p>
        </w:tc>
      </w:tr>
      <w:tr>
        <w:trPr>
          <w:trHeight w:val="1247" w:hRule="atLeast"/>
        </w:trPr>
        <w:tc>
          <w:tcPr>
            <w:vAlign w:val="center"/>
            <w:tcW w:w="1527" w:type="dxa"/>
          </w:tcPr>
          <w:p>
            <w:pPr>
              <w:pStyle w:val=""/>
              <w:jc w:val="center"/>
              <w:spacing w:line="320" w:lineRule="exact"/>
            </w:pPr>
            <w:r>
              <w:rPr>
                <w:color w:val="000000"/>
                <w:rFonts w:ascii="Times New Roman" w:hAnsi="Times New Roman"/>
                <w:sz w:val="28"/>
                <w:szCs w:val="28"/>
              </w:rPr>
              <w:t>工作时间</w:t>
            </w:r>
          </w:p>
          <w:p>
            <w:pPr>
              <w:pStyle w:val=""/>
              <w:jc w:val="center"/>
              <w:spacing w:line="320" w:lineRule="exact"/>
            </w:pPr>
            <w:r>
              <w:rPr>
                <w:color w:val="000000"/>
                <w:rFonts w:ascii="Times New Roman" w:hAnsi="Times New Roman"/>
                <w:sz w:val="28"/>
                <w:szCs w:val="28"/>
              </w:rPr>
              <w:t>和地址</w:t>
            </w:r>
          </w:p>
        </w:tc>
        <w:tc>
          <w:tcPr>
            <w:gridSpan w:val="3"/>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p>
        </w:tc>
      </w:tr>
      <w:tr>
        <w:trPr>
          <w:trHeight w:val="982" w:hRule="atLeast"/>
        </w:trPr>
        <w:tc>
          <w:tcPr>
            <w:vAlign w:val="center"/>
            <w:tcW w:w="1527" w:type="dxa"/>
          </w:tcPr>
          <w:p>
            <w:pPr>
              <w:pStyle w:val=""/>
              <w:jc w:val="center"/>
              <w:spacing w:line="320" w:lineRule="exact"/>
            </w:pPr>
            <w:r>
              <w:rPr>
                <w:color w:val="000000"/>
                <w:rFonts w:ascii="Times New Roman" w:hAnsi="Times New Roman"/>
                <w:sz w:val="28"/>
                <w:szCs w:val="28"/>
              </w:rPr>
              <w:t>监督投诉</w:t>
            </w:r>
            <w:r>
              <w:rPr>
                <w:color w:val="000000"/>
                <w:rFonts w:ascii="Times New Roman" w:hAnsi="Times New Roman"/>
                <w:sz w:val="28"/>
                <w:szCs w:val="28"/>
              </w:rPr>
              <w:t>机构及电话</w:t>
            </w:r>
          </w:p>
        </w:tc>
        <w:tc>
          <w:tcPr>
            <w:gridSpan w:val="3"/>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注意事项</w:t>
            </w:r>
          </w:p>
        </w:tc>
        <w:tc>
          <w:tcPr>
            <w:gridSpan w:val="3"/>
            <w:vAlign w:val="center"/>
            <w:tcW w:w="7854" w:type="dxa"/>
          </w:tcPr>
          <w:p>
            <w:pPr>
              <w:pStyle w:val=""/>
              <w:spacing w:line="320" w:lineRule="exact"/>
            </w:pPr>
            <w:r>
              <w:rPr>
                <w:color w:val="000000"/>
                <w:rFonts w:ascii="Times New Roman" w:hAnsi="Times New Roman"/>
                <w:sz w:val="28"/>
                <w:szCs w:val="28"/>
              </w:rPr>
              <w:t>无</w:t>
            </w:r>
          </w:p>
        </w:tc>
      </w:tr>
      <w:tr>
        <w:trPr>
          <w:trHeight w:val="510" w:hRule="atLeast"/>
        </w:trPr>
        <w:tc>
          <w:tcPr>
            <w:vAlign w:val="center"/>
            <w:tcW w:w="1527" w:type="dxa"/>
          </w:tcPr>
          <w:p>
            <w:pPr>
              <w:pStyle w:val=""/>
              <w:jc w:val="center"/>
              <w:spacing w:line="320" w:lineRule="exact"/>
            </w:pPr>
            <w:r>
              <w:rPr>
                <w:color w:val="000000"/>
                <w:rFonts w:ascii="Times New Roman" w:hAnsi="Times New Roman"/>
                <w:sz w:val="28"/>
                <w:szCs w:val="28"/>
              </w:rPr>
              <w:t>备注</w:t>
            </w:r>
          </w:p>
        </w:tc>
        <w:tc>
          <w:tcPr>
            <w:gridSpan w:val="3"/>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w:t>
      </w:r>
      <w:r>
        <w:rPr>
          <w:b/>
          <w:color w:val="000000"/>
          <w:rFonts w:ascii="宋体" w:hAnsi="宋体"/>
          <w:sz w:val="44"/>
          <w:szCs w:val="44"/>
        </w:rPr>
        <w:t>其他类</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center"/>
              <w:spacing w:line="320" w:lineRule="exact"/>
            </w:pPr>
            <w:r>
              <w:rPr>
                <w:color w:val="000000"/>
                <w:sz w:val="28"/>
                <w:szCs w:val="28"/>
              </w:rPr>
              <w:t>3GJXFGWQT-</w:t>
            </w:r>
            <w:r>
              <w:rPr>
                <w:color w:val="000000"/>
                <w:sz w:val="28"/>
                <w:szCs w:val="28"/>
              </w:rPr>
              <w:t>12</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color w:val="000000"/>
                <w:sz w:val="28"/>
                <w:szCs w:val="28"/>
              </w:rPr>
              <w:t>其他类</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ind w:left="280"/>
              <w:ind w:hanging="280"/>
              <w:spacing w:line="320" w:lineRule="exact"/>
              <w:rPr>
                <w:color w:val="000000"/>
                <w:sz w:val="28"/>
                <w:szCs w:val="28"/>
              </w:rPr>
            </w:pPr>
            <w:r>
              <w:rPr>
                <w:color w:val="000000"/>
                <w:sz w:val="28"/>
                <w:szCs w:val="28"/>
              </w:rPr>
              <w:t>□备案□认定□考核□评定□资质核验□组织评审</w:t>
            </w:r>
          </w:p>
          <w:p>
            <w:pPr>
              <w:pStyle w:val=""/>
              <w:ind w:left="280"/>
              <w:ind w:hanging="280"/>
              <w:spacing w:line="320" w:lineRule="exact"/>
            </w:pPr>
            <w:r>
              <w:rPr>
                <w:color w:val="000000"/>
                <w:sz w:val="28"/>
                <w:szCs w:val="28"/>
              </w:rPr>
              <w:t>□验收■行政服务□其他</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能源项目核准</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rPr>
                <w:color w:val="000000"/>
                <w:sz w:val="28"/>
                <w:szCs w:val="28"/>
              </w:rPr>
            </w:pPr>
            <w:r>
              <w:rPr>
                <w:color w:val="000000"/>
                <w:sz w:val="28"/>
                <w:szCs w:val="28"/>
              </w:rPr>
              <w:t>《国务院关于取消和下放一批行政审批项目等事项的决定》（国发﹝2013﹞19号）附件1第七十二项：企业投资在非主要河流上建设的水电站项目核准由国家发展改革委下放地方政府投资主管部门。</w:t>
            </w:r>
          </w:p>
          <w:p>
            <w:pPr>
              <w:pStyle w:val=""/>
              <w:spacing w:line="320" w:lineRule="exact"/>
              <w:rPr>
                <w:color w:val="000000"/>
                <w:sz w:val="28"/>
                <w:szCs w:val="28"/>
              </w:rPr>
            </w:pPr>
            <w:r>
              <w:rPr>
                <w:color w:val="000000"/>
                <w:sz w:val="28"/>
                <w:szCs w:val="28"/>
              </w:rPr>
              <w:t>《西藏自治区企业投资项目核准暂行办法》（自治区人民政府令第79号2007年5月23日）第五条：企业投资建设实行核准制的项目，应当按照国家有关要求编制项目申请报告，报送项目核准机关。项目核准机关应当依法进行核准，并加强监督管理。附件：《西藏自治区人民政府核准的投资项目目录(2007年本)》二、能源电力水电站：在自治区管河流上建设的项目和其他河流上总装机容量2.5万千瓦以上、25万千瓦以下的项目，由自治区人民政府投资主管部门核准，其他项目由地区（市）行署（人民政府）、县级人民政府的投资主管部门核准。</w:t>
            </w:r>
          </w:p>
          <w:p>
            <w:pPr>
              <w:pStyle w:val=""/>
              <w:spacing w:line="320" w:lineRule="exact"/>
            </w:pPr>
            <w:r>
              <w:rPr>
                <w:color w:val="000000"/>
                <w:sz w:val="28"/>
                <w:szCs w:val="28"/>
              </w:rPr>
              <w:t>《国务院关于发布政府核准的投资项目目录(2014年本)的通知》（国发〔2014〕53号）二、能源。水电站：在跨界河流、跨省（区、市）河流上建设的单站总装机容量50万千瓦及以上项目由国务院投资主管部门核准，其中单站总装机容量300万千瓦及以上或者涉及移民1万人及以上的项目由国务院核准。其余项目由地方政府核准。</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提出设计能源项目申报、立项、核准、审批事项。</w:t>
            </w:r>
          </w:p>
        </w:tc>
      </w:tr>
      <w:tr>
        <w:trPr>
          <w:trHeight w:val="724"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《中华人民共和国节约能源法》第八十六条：国家工作人员在节约能源工作中滥用职权、玩忽职守、徇私舞弊，构成犯罪的，依法追究刑事责任；尚不构成犯罪的，依法给予处分。</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能源项目立项申请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ind w:firstLine="1260"/>
              <w:spacing w:line="320" w:lineRule="exact"/>
            </w:pPr>
            <w:r>
              <w:rPr>
                <w:color w:val="000000"/>
                <w:sz w:val="28"/>
                <w:szCs w:val="28"/>
              </w:rPr>
              <w:t>7</w:t>
            </w:r>
            <w:r>
              <w:rPr>
                <w:color w:val="000000"/>
                <w:sz w:val="28"/>
                <w:szCs w:val="28"/>
              </w:rPr>
              <w:t>个工作日</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color w:val="000000"/>
                <w:sz w:val="28"/>
                <w:szCs w:val="28"/>
              </w:rPr>
              <w:t>7</w:t>
            </w:r>
            <w:r>
              <w:rPr>
                <w:color w:val="000000"/>
                <w:sz w:val="28"/>
                <w:szCs w:val="28"/>
              </w:rPr>
              <w:t>个工作日</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无</w:t>
            </w:r>
          </w:p>
        </w:tc>
      </w:tr>
      <w:tr>
        <w:trPr>
          <w:trHeight w:val="416"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提出申请并提交《立项申请》</w:t>
            </w:r>
            <w:r>
              <w:rPr>
                <w:color w:val="000000"/>
                <w:sz w:val="28"/>
                <w:szCs w:val="28"/>
              </w:rPr>
              <w:t>→</w:t>
            </w:r>
            <w:r>
              <w:rPr>
                <w:color w:val="000000"/>
                <w:sz w:val="28"/>
                <w:szCs w:val="28"/>
              </w:rPr>
              <w:t>审查是否符合受理条件以及《立项申请书》是否填写清楚，决定是否受理或要求补充材料</w:t>
            </w:r>
            <w:r>
              <w:rPr>
                <w:color w:val="000000"/>
                <w:sz w:val="28"/>
                <w:szCs w:val="28"/>
              </w:rPr>
              <w:t>→</w:t>
            </w:r>
            <w:r>
              <w:rPr>
                <w:color w:val="000000"/>
                <w:sz w:val="28"/>
                <w:szCs w:val="28"/>
              </w:rPr>
              <w:t>依法进行项目立项</w:t>
            </w:r>
            <w:r>
              <w:rPr>
                <w:color w:val="000000"/>
                <w:sz w:val="28"/>
                <w:szCs w:val="28"/>
              </w:rPr>
              <w:t>→</w:t>
            </w:r>
            <w:r>
              <w:rPr>
                <w:color w:val="000000"/>
                <w:sz w:val="28"/>
                <w:szCs w:val="28"/>
              </w:rPr>
              <w:t>下发《立项批复》</w:t>
            </w:r>
            <w:r>
              <w:rPr>
                <w:color w:val="000000"/>
                <w:sz w:val="28"/>
                <w:szCs w:val="28"/>
              </w:rPr>
              <w:t>→</w:t>
            </w:r>
            <w:r>
              <w:rPr>
                <w:color w:val="000000"/>
                <w:sz w:val="28"/>
                <w:szCs w:val="28"/>
              </w:rPr>
              <w:t>将结论书送达申请单位</w:t>
            </w:r>
          </w:p>
        </w:tc>
      </w:tr>
      <w:tr>
        <w:trPr>
          <w:trHeight w:val="1019"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p>
        </w:tc>
      </w:tr>
      <w:tr>
        <w:trPr>
          <w:trHeight w:val="848"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7"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p>
    <w:p>
      <w:pPr>
        <w:pStyle w:val=""/>
        <w:jc w:val="center"/>
        <w:spacing w:line="576" w:lineRule="exact"/>
        <w:rPr>
          <w:b/>
          <w:color w:val="000000"/>
          <w:rFonts w:ascii="宋体" w:hAnsi="宋体"/>
          <w:sz w:val="44"/>
          <w:szCs w:val="44"/>
        </w:rPr>
      </w:pPr>
      <w:r>
        <w:rPr>
          <w:b/>
          <w:color w:val="000000"/>
          <w:rFonts w:ascii="宋体" w:hAnsi="宋体"/>
          <w:sz w:val="44"/>
          <w:szCs w:val="44"/>
        </w:rPr>
        <w:t>阿里地区革吉县</w:t>
      </w:r>
      <w:r>
        <w:rPr>
          <w:b/>
          <w:color w:val="000000"/>
          <w:rFonts w:ascii="宋体" w:hAnsi="宋体"/>
          <w:sz w:val="44"/>
          <w:szCs w:val="44"/>
        </w:rPr>
        <w:t>发展和改革委员会</w:t>
      </w:r>
      <w:r>
        <w:rPr>
          <w:b/>
          <w:color w:val="000000"/>
          <w:rFonts w:ascii="宋体" w:hAnsi="宋体"/>
          <w:sz w:val="44"/>
          <w:szCs w:val="44"/>
        </w:rPr>
        <w:t>其他类</w:t>
      </w:r>
      <w:r>
        <w:rPr>
          <w:b/>
          <w:color w:val="000000"/>
          <w:rFonts w:ascii="宋体" w:hAnsi="宋体"/>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普通表格"/>
        <w:tblLook w:val="1E0"/>
        <w:tblW w:w="0" w:type="auto"/>
      </w:tblPr>
      <w:tblGrid>
        <w:gridCol w:w="1419"/>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职权编码</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center"/>
              <w:spacing w:line="320" w:lineRule="exact"/>
            </w:pPr>
            <w:r>
              <w:rPr>
                <w:color w:val="000000"/>
                <w:sz w:val="28"/>
                <w:szCs w:val="28"/>
              </w:rPr>
              <w:t>3GJXFGWQT-</w:t>
            </w:r>
            <w:r>
              <w:rPr>
                <w:color w:val="000000"/>
                <w:sz w:val="28"/>
                <w:szCs w:val="28"/>
              </w:rPr>
              <w:t>13</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color w:val="000000"/>
                <w:sz w:val="28"/>
                <w:szCs w:val="28"/>
              </w:rPr>
              <w:t>其他类</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职权类型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ind w:left="280"/>
              <w:ind w:hanging="280"/>
              <w:spacing w:line="320" w:lineRule="exact"/>
              <w:rPr>
                <w:color w:val="000000"/>
                <w:sz w:val="28"/>
                <w:szCs w:val="28"/>
              </w:rPr>
            </w:pPr>
            <w:r>
              <w:rPr>
                <w:color w:val="000000"/>
                <w:sz w:val="28"/>
                <w:szCs w:val="28"/>
              </w:rPr>
              <w:t>□备案□认定□考核□评定□资质核验□组织评审</w:t>
            </w:r>
          </w:p>
          <w:p>
            <w:pPr>
              <w:pStyle w:val=""/>
              <w:ind w:left="280"/>
              <w:ind w:hanging="280"/>
              <w:spacing w:line="320" w:lineRule="exact"/>
            </w:pPr>
            <w:r>
              <w:rPr>
                <w:color w:val="000000"/>
                <w:sz w:val="28"/>
                <w:szCs w:val="28"/>
              </w:rPr>
              <w:t>□验收■行政服务□其他</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节能意见审查</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阿里地区革吉县发展和改革委员会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spacing w:line="320" w:lineRule="exact"/>
            </w:pPr>
            <w:r>
              <w:rPr>
                <w:color w:val="000000"/>
                <w:sz w:val="28"/>
                <w:szCs w:val="28"/>
              </w:rPr>
              <w:t>阿里地区革吉县发展和改革委员会</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color w:val="000000"/>
                <w:sz w:val="28"/>
                <w:szCs w:val="28"/>
              </w:rPr>
              <w:t>0897-2</w:t>
            </w:r>
            <w:r>
              <w:rPr>
                <w:color w:val="000000"/>
                <w:sz w:val="28"/>
                <w:szCs w:val="28"/>
              </w:rPr>
              <w:t>632666</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rPr>
                <w:color w:val="000000"/>
                <w:sz w:val="28"/>
                <w:szCs w:val="28"/>
              </w:rPr>
            </w:pPr>
            <w:r>
              <w:rPr>
                <w:color w:val="000000"/>
                <w:sz w:val="28"/>
                <w:szCs w:val="28"/>
              </w:rPr>
              <w:t>《中华人民共和国节约能源法》第四十八条：国务院和县级以上地方各级人民政府管理机关事务工作的机构会同同级有关部门制定和实施本级公共机构节能规划。公共机构节能规划应当包括公共机构既有建筑节能改造计划。</w:t>
            </w:r>
          </w:p>
          <w:p>
            <w:pPr>
              <w:pStyle w:val=""/>
              <w:spacing w:line="320" w:lineRule="exact"/>
            </w:pPr>
            <w:r>
              <w:rPr>
                <w:color w:val="000000"/>
                <w:sz w:val="28"/>
                <w:szCs w:val="28"/>
              </w:rPr>
              <w:t>《公共机构节能条例》（国务院令第531号）第二十条第二款：国务院和县级以上地方各级人民政府核准固定资产投资项目的部门，应当严格控制公共机构建设项目的规模，统筹兼顾节能投资和效益，对建设项目进行节能评估和审查；未通过节能评估和审查的项目，不得批准或者核准建设。</w:t>
            </w:r>
          </w:p>
        </w:tc>
      </w:tr>
      <w:tr>
        <w:trPr>
          <w:trHeight w:val="79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受理范围</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对建设项目进行节能评估和审查。</w:t>
            </w:r>
          </w:p>
        </w:tc>
      </w:tr>
      <w:tr>
        <w:trPr>
          <w:trHeight w:val="724"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受理条件</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第七十三条：行政机关工作人员办理行政许可、实施监督检查，索取或者收受他人财物或者谋取其他利益，构成犯罪的，依法追究刑事责任；尚不构成犯罪的，依法给予行政处分。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第七十五条：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第七十六条：行政机关违法实施行政许可，给当事人的合法权益造成损害的，应当依照国家赔偿法的规定给予赔偿。第七十七条：行政机关不依法履行监督职责或者监督不力，造成严重后果的，由其上级行政机关或者监察机关责令改正，对直接负责的主管人员和其他直接责任人员依法给予行政处分；构成犯罪的，依法追究刑事责任。《中华人民共和国节约能源法》第八十六条：国家工作人员在节约能源工作中滥用职权、玩忽职守、徇私舞弊，构成犯罪的，依法追究刑事责任；尚不构成犯罪的，依法给予处分。</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提交材料</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固定资产节能登记表</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ind w:firstLine="1260"/>
              <w:spacing w:line="320" w:lineRule="exact"/>
            </w:pPr>
            <w:r>
              <w:rPr>
                <w:color w:val="000000"/>
                <w:sz w:val="28"/>
                <w:szCs w:val="28"/>
              </w:rPr>
              <w:t>7</w:t>
            </w:r>
            <w:r>
              <w:rPr>
                <w:color w:val="000000"/>
                <w:sz w:val="28"/>
                <w:szCs w:val="28"/>
              </w:rPr>
              <w:t>个工作日</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color w:val="000000"/>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color w:val="000000"/>
                <w:sz w:val="28"/>
                <w:szCs w:val="28"/>
              </w:rPr>
              <w:t>7</w:t>
            </w:r>
            <w:r>
              <w:rPr>
                <w:color w:val="000000"/>
                <w:sz w:val="28"/>
                <w:szCs w:val="28"/>
              </w:rPr>
              <w:t>个工作日</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无</w:t>
            </w:r>
          </w:p>
        </w:tc>
      </w:tr>
      <w:tr>
        <w:trPr>
          <w:trHeight w:val="416"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提出申请并提交《固定资产节能登记表》</w:t>
            </w:r>
            <w:r>
              <w:rPr>
                <w:color w:val="000000"/>
                <w:sz w:val="28"/>
                <w:szCs w:val="28"/>
              </w:rPr>
              <w:t>→</w:t>
            </w:r>
            <w:r>
              <w:rPr>
                <w:color w:val="000000"/>
                <w:sz w:val="28"/>
                <w:szCs w:val="28"/>
              </w:rPr>
              <w:t>审查是否符合受理条件以及《登记表》是否填写清楚，决定是否受理或要求补充材料</w:t>
            </w:r>
            <w:r>
              <w:rPr>
                <w:color w:val="000000"/>
                <w:sz w:val="28"/>
                <w:szCs w:val="28"/>
              </w:rPr>
              <w:t>→</w:t>
            </w:r>
            <w:r>
              <w:rPr>
                <w:color w:val="000000"/>
                <w:sz w:val="28"/>
                <w:szCs w:val="28"/>
              </w:rPr>
              <w:t>依法进行登记</w:t>
            </w:r>
            <w:r>
              <w:rPr>
                <w:color w:val="000000"/>
                <w:sz w:val="28"/>
                <w:szCs w:val="28"/>
              </w:rPr>
              <w:t>→</w:t>
            </w:r>
            <w:r>
              <w:rPr>
                <w:color w:val="000000"/>
                <w:sz w:val="28"/>
                <w:szCs w:val="28"/>
              </w:rPr>
              <w:t>下发《固定资产节能登记表》</w:t>
            </w:r>
            <w:r>
              <w:rPr>
                <w:color w:val="000000"/>
                <w:sz w:val="28"/>
                <w:szCs w:val="28"/>
              </w:rPr>
              <w:t>→</w:t>
            </w:r>
            <w:r>
              <w:rPr>
                <w:color w:val="000000"/>
                <w:sz w:val="28"/>
                <w:szCs w:val="28"/>
              </w:rPr>
              <w:t>将结论书送达申请单位</w:t>
            </w:r>
          </w:p>
        </w:tc>
      </w:tr>
      <w:tr>
        <w:trPr>
          <w:trHeight w:val="1019"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rPr>
                <w:color w:val="000000"/>
                <w:sz w:val="28"/>
                <w:szCs w:val="28"/>
              </w:rPr>
            </w:pPr>
            <w:r>
              <w:rPr>
                <w:color w:val="000000"/>
                <w:sz w:val="28"/>
                <w:szCs w:val="28"/>
              </w:rPr>
              <w:t>工作时间</w:t>
            </w:r>
          </w:p>
          <w:p>
            <w:pPr>
              <w:pStyle w:val=""/>
              <w:jc w:val="center"/>
              <w:spacing w:line="320" w:lineRule="exact"/>
            </w:pPr>
            <w:r>
              <w:rPr>
                <w:color w:val="000000"/>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rPr>
                <w:color w:val="000000"/>
                <w:sz w:val="28"/>
                <w:szCs w:val="28"/>
              </w:rPr>
            </w:pPr>
            <w:r>
              <w:rPr>
                <w:color w:val="000000"/>
                <w:sz w:val="28"/>
                <w:szCs w:val="28"/>
              </w:rPr>
              <w:t>夏季：上午10</w:t>
            </w:r>
            <w:r>
              <w:rPr>
                <w:color w:val="000000"/>
                <w:sz w:val="28"/>
                <w:szCs w:val="28"/>
              </w:rPr>
              <w:t>:</w:t>
            </w:r>
            <w:r>
              <w:rPr>
                <w:color w:val="000000"/>
                <w:sz w:val="28"/>
                <w:szCs w:val="28"/>
              </w:rPr>
              <w:t>00-13:00；下午16</w:t>
            </w:r>
            <w:r>
              <w:rPr>
                <w:color w:val="000000"/>
                <w:sz w:val="28"/>
                <w:szCs w:val="28"/>
              </w:rPr>
              <w:t>:</w:t>
            </w:r>
            <w:r>
              <w:rPr>
                <w:color w:val="000000"/>
                <w:sz w:val="28"/>
                <w:szCs w:val="28"/>
              </w:rPr>
              <w:t>30-19</w:t>
            </w:r>
            <w:r>
              <w:rPr>
                <w:color w:val="000000"/>
                <w:sz w:val="28"/>
                <w:szCs w:val="28"/>
              </w:rPr>
              <w:t>:00</w:t>
            </w:r>
            <w:r>
              <w:rPr>
                <w:color w:val="000000"/>
                <w:sz w:val="28"/>
                <w:szCs w:val="28"/>
              </w:rPr>
              <w:t>。</w:t>
            </w:r>
          </w:p>
          <w:p>
            <w:pPr>
              <w:pStyle w:val=""/>
              <w:spacing w:line="320" w:lineRule="exact"/>
              <w:rPr>
                <w:color w:val="000000"/>
                <w:sz w:val="28"/>
                <w:szCs w:val="28"/>
              </w:rPr>
            </w:pPr>
            <w:r>
              <w:rPr>
                <w:color w:val="000000"/>
                <w:sz w:val="28"/>
                <w:szCs w:val="28"/>
              </w:rPr>
              <w:t>冬季：上午10</w:t>
            </w:r>
            <w:r>
              <w:rPr>
                <w:color w:val="000000"/>
                <w:sz w:val="28"/>
                <w:szCs w:val="28"/>
              </w:rPr>
              <w:t>:</w:t>
            </w:r>
            <w:r>
              <w:rPr>
                <w:color w:val="000000"/>
                <w:sz w:val="28"/>
                <w:szCs w:val="28"/>
              </w:rPr>
              <w:t>30-13</w:t>
            </w:r>
            <w:r>
              <w:rPr>
                <w:color w:val="000000"/>
                <w:sz w:val="28"/>
                <w:szCs w:val="28"/>
              </w:rPr>
              <w:t>:</w:t>
            </w:r>
            <w:r>
              <w:rPr>
                <w:color w:val="000000"/>
                <w:sz w:val="28"/>
                <w:szCs w:val="28"/>
              </w:rPr>
              <w:t>30；下午16</w:t>
            </w:r>
            <w:r>
              <w:rPr>
                <w:color w:val="000000"/>
                <w:sz w:val="28"/>
                <w:szCs w:val="28"/>
              </w:rPr>
              <w:t>:00</w:t>
            </w:r>
            <w:r>
              <w:rPr>
                <w:color w:val="000000"/>
                <w:sz w:val="28"/>
                <w:szCs w:val="28"/>
              </w:rPr>
              <w:t>-18</w:t>
            </w:r>
            <w:r>
              <w:rPr>
                <w:color w:val="000000"/>
                <w:sz w:val="28"/>
                <w:szCs w:val="28"/>
              </w:rPr>
              <w:t>:</w:t>
            </w:r>
            <w:r>
              <w:rPr>
                <w:color w:val="000000"/>
                <w:sz w:val="28"/>
                <w:szCs w:val="28"/>
              </w:rPr>
              <w:t>30。</w:t>
            </w:r>
          </w:p>
          <w:p>
            <w:pPr>
              <w:pStyle w:val=""/>
              <w:spacing w:line="320" w:lineRule="exact"/>
            </w:pPr>
            <w:r>
              <w:rPr>
                <w:color w:val="000000"/>
                <w:sz w:val="28"/>
                <w:szCs w:val="28"/>
              </w:rPr>
              <w:t>地址：西藏阿里革吉县盐湖路1号</w:t>
            </w:r>
          </w:p>
        </w:tc>
      </w:tr>
      <w:tr>
        <w:trPr>
          <w:trHeight w:val="848"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监督投诉</w:t>
            </w:r>
            <w:r>
              <w:rPr>
                <w:color w:val="000000"/>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革吉县人民政府办公室</w:t>
            </w:r>
          </w:p>
          <w:p>
            <w:pPr>
              <w:pStyle w:val=""/>
              <w:spacing w:line="320" w:lineRule="exact"/>
            </w:pPr>
            <w:r>
              <w:rPr>
                <w:color w:val="000000"/>
                <w:sz w:val="28"/>
                <w:szCs w:val="28"/>
              </w:rPr>
              <w:t>0</w:t>
            </w:r>
            <w:r>
              <w:rPr>
                <w:color w:val="000000"/>
                <w:sz w:val="28"/>
                <w:szCs w:val="28"/>
              </w:rPr>
              <w:t>897-2</w:t>
            </w:r>
            <w:r>
              <w:rPr>
                <w:color w:val="000000"/>
                <w:sz w:val="28"/>
                <w:szCs w:val="28"/>
              </w:rPr>
              <w:t>632220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r>
              <w:rPr>
                <w:color w:val="000000"/>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19" w:type="dxa"/>
          </w:tcPr>
          <w:p>
            <w:pPr>
              <w:pStyle w:val=""/>
              <w:jc w:val="center"/>
              <w:spacing w:line="320" w:lineRule="exact"/>
            </w:pPr>
            <w:r>
              <w:rPr>
                <w:color w:val="000000"/>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spacing w:line="320" w:lineRule="exact"/>
            </w:pPr>
          </w:p>
        </w:tc>
      </w:tr>
    </w:tbl>
    <w:p>
      <w:pPr>
        <w:pStyle w:val=""/>
        <w:jc w:val="center"/>
        <w:spacing w:line="576" w:lineRule="exact"/>
        <w:rPr>
          <w:b/>
          <w:color w:val="000000"/>
          <w:rFonts w:ascii="宋体" w:hAnsi="宋体"/>
          <w:sz w:val="44"/>
          <w:szCs w:val="44"/>
        </w:rPr>
      </w:pPr>
    </w:p>
    <w:p>
      <w:pPr>
        <w:pStyle w:val=""/>
        <w:spacing w:line="220" w:lineRule="atLeast"/>
      </w:pPr>
    </w:p>
    <w:sectPr>
      <w:headerReference r:id="rId8" w:type="default"/>
      <w:pgSz w:w="11906" w:h="16838"/>
      <w:pgMar w:left="1800" w:right="180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宋体"/>
  <w:font w:name="仿宋"/>
  <w:font w:name="仿宋_GB2312"/>
  <w:font w:name="Tahoma"/>
  <w:font w:name="微软雅黑"/>
  <w:font w:name="Cambria Math"/>
  <w:font w:name="Calibri"/>
  <w:font w:name="Cambria"/>
  <w:font w:name="Courier New"/>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spacing w:after="200"/>
    </w:pPr>
    <w:rPr>
      <w:rFonts w:ascii="Tahoma" w:hAnsi="Tahoma"/>
      <w:sz w:val="22"/>
      <w:szCs w:val="22"/>
    </w:rPr>
  </w:style>
  <w:style w:type="character" w:styleId="">
    <w:name w:val="默认段落字体"/>
    <w:qFormat/>
  </w:style>
  <w:style w:type="table" w:styleId="">
    <w:name w:val="普通表格"/>
    <w:qFormat/>
    <w:pPr/>
    <w:tblPr>
      <w:tblStyle w:val="普通表格"/>
      <w:tblLook w:val="1E0"/>
    </w:tblPr>
  </w:style>
  <w:style w:type="numbering" w:styleId="">
    <w:name w:val="无列表"/>
    <w:qFormat/>
  </w:style>
  <w:style w:type="character" w:styleId="Char">
    <w:name w:val="页脚 Char"/>
    <w:qFormat/>
    <w:basedOn w:val="默认段落字体"/>
    <w:rPr>
      <w:rFonts w:ascii="Tahoma" w:hAnsi="Tahoma"/>
      <w:sz w:val="18"/>
      <w:szCs w:val="18"/>
    </w:rPr>
  </w:style>
  <w:style w:type="character" w:styleId="Char">
    <w:name w:val="页眉 Char"/>
    <w:qFormat/>
    <w:basedOn w:val="默认段落字体"/>
    <w:rPr>
      <w:rFonts w:ascii="Tahoma" w:hAnsi="Tahoma"/>
      <w:sz w:val="18"/>
      <w:szCs w:val="18"/>
    </w:rPr>
  </w:style>
  <w:style w:type="character" w:styleId="Char">
    <w:name w:val="纯文本 Char"/>
    <w:qFormat/>
    <w:basedOn w:val="默认段落字体"/>
    <w:rPr>
      <w:rFonts w:ascii="宋体" w:hAnsi="宋体"/>
      <w:sz w:val="24"/>
      <w:szCs w:val="24"/>
    </w:rPr>
  </w:style>
  <w:style w:type="paragraph" w:styleId="">
    <w:name w:val="页眉"/>
    <w:qFormat/>
    <w:basedOn w:val="正文"/>
    <w:pPr>
      <w:pBdr>
        <w:bottom w:val="single" w:sz="6" w:color="000000" w:space="1"/>
      </w:pBdr>
      <w:jc w:val="center"/>
    </w:pPr>
    <w:rPr>
      <w:rFonts w:ascii="Tahoma" w:hAnsi="Tahoma"/>
      <w:sz w:val="18"/>
      <w:szCs w:val="18"/>
    </w:rPr>
  </w:style>
  <w:style w:type="paragraph" w:styleId="">
    <w:name w:val="页脚"/>
    <w:qFormat/>
    <w:basedOn w:val="正文"/>
    <w:pPr/>
    <w:rPr>
      <w:rFonts w:ascii="Tahoma" w:hAnsi="Tahoma"/>
      <w:sz w:val="18"/>
      <w:szCs w:val="18"/>
    </w:rPr>
  </w:style>
  <w:style w:type="paragraph" w:styleId="PlainText">
    <w:name w:val="Plain Text"/>
    <w:qFormat/>
    <w:basedOn w:val="正文"/>
    <w:pPr>
      <w:spacing w:before="0" w:after="0"/>
    </w:pPr>
    <w:rPr>
      <w:rFonts w:ascii="宋体" w:hAnsi="宋体"/>
      <w:sz w:val="24"/>
      <w:szCs w:val="24"/>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